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E472D" w14:textId="02490720" w:rsidR="005A1C8E" w:rsidRPr="00F45A31" w:rsidRDefault="00120A8F" w:rsidP="00F45A31">
      <w:pPr>
        <w:spacing w:after="0" w:line="480" w:lineRule="auto"/>
        <w:rPr>
          <w:rFonts w:ascii="Times New Roman" w:hAnsi="Times New Roman" w:cs="Times New Roman"/>
          <w:b/>
          <w:bCs/>
          <w:sz w:val="21"/>
          <w:szCs w:val="21"/>
        </w:rPr>
      </w:pPr>
      <w:bookmarkStart w:id="0" w:name="_Hlk174914359"/>
      <w:r w:rsidRPr="00F45A31">
        <w:rPr>
          <w:rFonts w:ascii="Times New Roman" w:hAnsi="Times New Roman" w:cs="Times New Roman"/>
          <w:b/>
          <w:bCs/>
          <w:sz w:val="21"/>
          <w:szCs w:val="21"/>
        </w:rPr>
        <w:t xml:space="preserve">Supplementary </w:t>
      </w:r>
      <w:r w:rsidR="00695ED3" w:rsidRPr="00F45A31">
        <w:rPr>
          <w:rFonts w:ascii="Times New Roman" w:hAnsi="Times New Roman" w:cs="Times New Roman"/>
          <w:b/>
          <w:bCs/>
          <w:sz w:val="21"/>
          <w:szCs w:val="21"/>
        </w:rPr>
        <w:t xml:space="preserve">Table </w:t>
      </w:r>
      <w:r w:rsidR="00AF3277">
        <w:rPr>
          <w:rFonts w:ascii="Times New Roman" w:hAnsi="Times New Roman" w:cs="Times New Roman" w:hint="eastAsia"/>
          <w:b/>
          <w:bCs/>
          <w:sz w:val="21"/>
          <w:szCs w:val="21"/>
        </w:rPr>
        <w:t>6</w:t>
      </w:r>
      <w:r w:rsidR="00695ED3" w:rsidRPr="00F45A31">
        <w:rPr>
          <w:rFonts w:ascii="Times New Roman" w:hAnsi="Times New Roman" w:cs="Times New Roman"/>
          <w:b/>
          <w:bCs/>
          <w:sz w:val="21"/>
          <w:szCs w:val="21"/>
        </w:rPr>
        <w:t xml:space="preserve"> </w:t>
      </w:r>
      <w:r w:rsidR="00147753" w:rsidRPr="00F45A31">
        <w:rPr>
          <w:rFonts w:ascii="Times New Roman" w:hAnsi="Times New Roman" w:cs="Times New Roman"/>
          <w:b/>
          <w:bCs/>
          <w:sz w:val="21"/>
          <w:szCs w:val="21"/>
        </w:rPr>
        <w:t xml:space="preserve">AMSTAR2 </w:t>
      </w:r>
      <w:r w:rsidR="00453AE2" w:rsidRPr="00F45A31">
        <w:rPr>
          <w:rFonts w:ascii="Times New Roman" w:hAnsi="Times New Roman" w:cs="Times New Roman"/>
          <w:b/>
          <w:bCs/>
          <w:sz w:val="21"/>
          <w:szCs w:val="21"/>
        </w:rPr>
        <w:t>quality rating of</w:t>
      </w:r>
      <w:r w:rsidR="009E68C5" w:rsidRPr="00F45A31">
        <w:rPr>
          <w:rFonts w:ascii="Times New Roman" w:hAnsi="Times New Roman" w:cs="Times New Roman"/>
          <w:b/>
          <w:bCs/>
          <w:sz w:val="21"/>
          <w:szCs w:val="21"/>
        </w:rPr>
        <w:t xml:space="preserve"> </w:t>
      </w:r>
      <w:r w:rsidR="007E5B07" w:rsidRPr="00F45A31">
        <w:rPr>
          <w:rFonts w:ascii="Times New Roman" w:hAnsi="Times New Roman" w:cs="Times New Roman"/>
          <w:b/>
          <w:bCs/>
          <w:sz w:val="21"/>
          <w:szCs w:val="21"/>
        </w:rPr>
        <w:t xml:space="preserve">included </w:t>
      </w:r>
      <w:r w:rsidR="009E68C5" w:rsidRPr="00F45A31">
        <w:rPr>
          <w:rFonts w:ascii="Times New Roman" w:hAnsi="Times New Roman" w:cs="Times New Roman"/>
          <w:b/>
          <w:bCs/>
          <w:sz w:val="21"/>
          <w:szCs w:val="21"/>
        </w:rPr>
        <w:t>meta-analyses</w:t>
      </w:r>
      <w:r w:rsidR="004B2109">
        <w:rPr>
          <w:rFonts w:ascii="Times New Roman" w:hAnsi="Times New Roman" w:cs="Times New Roman"/>
          <w:b/>
          <w:bCs/>
          <w:sz w:val="21"/>
          <w:szCs w:val="21"/>
        </w:rPr>
        <w:t>.</w:t>
      </w:r>
    </w:p>
    <w:tbl>
      <w:tblPr>
        <w:tblStyle w:val="GridTable4-Accent3"/>
        <w:tblW w:w="5000" w:type="pct"/>
        <w:tblLook w:val="04A0" w:firstRow="1" w:lastRow="0" w:firstColumn="1" w:lastColumn="0" w:noHBand="0" w:noVBand="1"/>
      </w:tblPr>
      <w:tblGrid>
        <w:gridCol w:w="1841"/>
        <w:gridCol w:w="694"/>
        <w:gridCol w:w="694"/>
        <w:gridCol w:w="694"/>
        <w:gridCol w:w="694"/>
        <w:gridCol w:w="694"/>
        <w:gridCol w:w="694"/>
        <w:gridCol w:w="694"/>
        <w:gridCol w:w="694"/>
        <w:gridCol w:w="694"/>
        <w:gridCol w:w="694"/>
        <w:gridCol w:w="694"/>
        <w:gridCol w:w="694"/>
        <w:gridCol w:w="694"/>
        <w:gridCol w:w="694"/>
        <w:gridCol w:w="694"/>
        <w:gridCol w:w="694"/>
        <w:gridCol w:w="1047"/>
      </w:tblGrid>
      <w:tr w:rsidR="00122D10" w:rsidRPr="00120A8F" w14:paraId="59AEBC25" w14:textId="2504FC85" w:rsidTr="00787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8" w:type="pct"/>
          </w:tcPr>
          <w:bookmarkEnd w:id="0"/>
          <w:p w14:paraId="6CBDBB75" w14:textId="73E3EA30" w:rsidR="00294B58" w:rsidRPr="00120A8F" w:rsidRDefault="00294B58" w:rsidP="00F46608">
            <w:pPr>
              <w:jc w:val="center"/>
              <w:rPr>
                <w:rFonts w:ascii="Times New Roman" w:hAnsi="Times New Roman" w:cs="Times New Roman"/>
                <w:color w:val="auto"/>
              </w:rPr>
            </w:pPr>
            <w:r w:rsidRPr="00120A8F">
              <w:rPr>
                <w:rFonts w:ascii="Times New Roman" w:hAnsi="Times New Roman" w:cs="Times New Roman"/>
                <w:color w:val="auto"/>
              </w:rPr>
              <w:t>Study</w:t>
            </w:r>
          </w:p>
          <w:p w14:paraId="0AA0D22C" w14:textId="53A3C01D" w:rsidR="00294B58" w:rsidRPr="00120A8F" w:rsidRDefault="00294B58" w:rsidP="00F46608">
            <w:pPr>
              <w:jc w:val="center"/>
              <w:rPr>
                <w:rFonts w:ascii="Times New Roman" w:hAnsi="Times New Roman" w:cs="Times New Roman"/>
                <w:b w:val="0"/>
                <w:bCs w:val="0"/>
                <w:color w:val="auto"/>
              </w:rPr>
            </w:pPr>
            <w:r w:rsidRPr="00120A8F">
              <w:rPr>
                <w:rFonts w:ascii="Times New Roman" w:hAnsi="Times New Roman" w:cs="Times New Roman"/>
                <w:b w:val="0"/>
                <w:bCs w:val="0"/>
                <w:color w:val="auto"/>
              </w:rPr>
              <w:t>First author, year</w:t>
            </w:r>
          </w:p>
        </w:tc>
        <w:tc>
          <w:tcPr>
            <w:tcW w:w="248" w:type="pct"/>
          </w:tcPr>
          <w:p w14:paraId="56AB9E60" w14:textId="135EE173"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A1</w:t>
            </w:r>
          </w:p>
        </w:tc>
        <w:tc>
          <w:tcPr>
            <w:tcW w:w="248" w:type="pct"/>
          </w:tcPr>
          <w:p w14:paraId="10E7B227" w14:textId="2A7631BD"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A2</w:t>
            </w:r>
          </w:p>
        </w:tc>
        <w:tc>
          <w:tcPr>
            <w:tcW w:w="248" w:type="pct"/>
          </w:tcPr>
          <w:p w14:paraId="23AA3D83" w14:textId="651D2736"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A3</w:t>
            </w:r>
          </w:p>
        </w:tc>
        <w:tc>
          <w:tcPr>
            <w:tcW w:w="248" w:type="pct"/>
          </w:tcPr>
          <w:p w14:paraId="55069F08" w14:textId="76F30BEB"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A4</w:t>
            </w:r>
          </w:p>
        </w:tc>
        <w:tc>
          <w:tcPr>
            <w:tcW w:w="248" w:type="pct"/>
          </w:tcPr>
          <w:p w14:paraId="7A0FEAF1" w14:textId="5044B57B"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A5</w:t>
            </w:r>
          </w:p>
        </w:tc>
        <w:tc>
          <w:tcPr>
            <w:tcW w:w="248" w:type="pct"/>
          </w:tcPr>
          <w:p w14:paraId="4FB5151D" w14:textId="3C4F7B94"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A6</w:t>
            </w:r>
          </w:p>
        </w:tc>
        <w:tc>
          <w:tcPr>
            <w:tcW w:w="248" w:type="pct"/>
          </w:tcPr>
          <w:p w14:paraId="70F7D339" w14:textId="31E86AA1"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A7</w:t>
            </w:r>
          </w:p>
        </w:tc>
        <w:tc>
          <w:tcPr>
            <w:tcW w:w="248" w:type="pct"/>
          </w:tcPr>
          <w:p w14:paraId="6E6F1BCE" w14:textId="44E21FBD"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A8</w:t>
            </w:r>
          </w:p>
        </w:tc>
        <w:tc>
          <w:tcPr>
            <w:tcW w:w="248" w:type="pct"/>
          </w:tcPr>
          <w:p w14:paraId="378A8F78" w14:textId="32CEDC31"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eastAsiaTheme="minorHAnsi" w:hAnsi="Times New Roman" w:cs="Times New Roman"/>
                <w:color w:val="auto"/>
              </w:rPr>
              <w:t>A9</w:t>
            </w:r>
          </w:p>
        </w:tc>
        <w:tc>
          <w:tcPr>
            <w:tcW w:w="248" w:type="pct"/>
          </w:tcPr>
          <w:p w14:paraId="1DDD0418" w14:textId="493FE206"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A10</w:t>
            </w:r>
          </w:p>
        </w:tc>
        <w:tc>
          <w:tcPr>
            <w:tcW w:w="248" w:type="pct"/>
          </w:tcPr>
          <w:p w14:paraId="6AF9F303" w14:textId="2BF7375D"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A11</w:t>
            </w:r>
          </w:p>
        </w:tc>
        <w:tc>
          <w:tcPr>
            <w:tcW w:w="248" w:type="pct"/>
          </w:tcPr>
          <w:p w14:paraId="16CD39F9" w14:textId="4613AD65"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A12</w:t>
            </w:r>
          </w:p>
        </w:tc>
        <w:tc>
          <w:tcPr>
            <w:tcW w:w="248" w:type="pct"/>
          </w:tcPr>
          <w:p w14:paraId="1BAAD54A" w14:textId="7BEFE7E2"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A13</w:t>
            </w:r>
          </w:p>
        </w:tc>
        <w:tc>
          <w:tcPr>
            <w:tcW w:w="248" w:type="pct"/>
          </w:tcPr>
          <w:p w14:paraId="6CF1E26A" w14:textId="3D9FD465"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A14</w:t>
            </w:r>
          </w:p>
        </w:tc>
        <w:tc>
          <w:tcPr>
            <w:tcW w:w="248" w:type="pct"/>
          </w:tcPr>
          <w:p w14:paraId="6359D2DC" w14:textId="37A3F3F1"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A15</w:t>
            </w:r>
          </w:p>
        </w:tc>
        <w:tc>
          <w:tcPr>
            <w:tcW w:w="248" w:type="pct"/>
          </w:tcPr>
          <w:p w14:paraId="0D1F4CF7" w14:textId="27D248CE"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A16</w:t>
            </w:r>
          </w:p>
        </w:tc>
        <w:tc>
          <w:tcPr>
            <w:tcW w:w="374" w:type="pct"/>
          </w:tcPr>
          <w:p w14:paraId="4B584C4A" w14:textId="026D6DCD" w:rsidR="00294B58" w:rsidRPr="00120A8F" w:rsidRDefault="00294B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120A8F">
              <w:rPr>
                <w:rFonts w:ascii="Times New Roman" w:hAnsi="Times New Roman" w:cs="Times New Roman"/>
                <w:color w:val="auto"/>
              </w:rPr>
              <w:t>Overall quality</w:t>
            </w:r>
          </w:p>
        </w:tc>
      </w:tr>
      <w:tr w:rsidR="00120A8F" w:rsidRPr="00294B58" w14:paraId="03CF047D" w14:textId="157381C9"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0A882A67" w14:textId="2C665169"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Belletti 2017</w:t>
            </w:r>
          </w:p>
        </w:tc>
        <w:tc>
          <w:tcPr>
            <w:tcW w:w="248" w:type="pct"/>
          </w:tcPr>
          <w:p w14:paraId="24CF7202" w14:textId="1C8B99E8"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hAnsi="Times New Roman" w:cs="Times New Roman"/>
                <w:sz w:val="18"/>
                <w:szCs w:val="18"/>
              </w:rPr>
              <w:t>Y</w:t>
            </w:r>
          </w:p>
        </w:tc>
        <w:tc>
          <w:tcPr>
            <w:tcW w:w="248" w:type="pct"/>
          </w:tcPr>
          <w:p w14:paraId="4555803B" w14:textId="14C4848B"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C25388A" w14:textId="5043AFF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AF6EF8F" w14:textId="71850149"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E510A4E" w14:textId="5F697A3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6052581" w14:textId="65F6A2DC"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E7CB788" w14:textId="4C2511B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199A503" w14:textId="35C6A255"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E5C3E4F" w14:textId="4E924351"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A92587B" w14:textId="1188F0AF"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F74BADC" w14:textId="2D2D914A"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CD5FA09" w14:textId="4A4CE589"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056607D" w14:textId="631DC531"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598763E" w14:textId="3CF023F2"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BBD4776" w14:textId="4C93F25E"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BFF72C6" w14:textId="59CD21A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0B46B9C4" w14:textId="562D9748"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294B58" w:rsidRPr="00122D10" w14:paraId="1668C0AB" w14:textId="33513B18"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1F74B135" w14:textId="223FE504" w:rsidR="00294B58" w:rsidRPr="00122D10" w:rsidRDefault="00294B58" w:rsidP="00294B58">
            <w:pPr>
              <w:rPr>
                <w:rFonts w:ascii="Times New Roman" w:hAnsi="Times New Roman" w:cs="Times New Roman"/>
                <w:sz w:val="18"/>
                <w:szCs w:val="18"/>
              </w:rPr>
            </w:pPr>
            <w:r w:rsidRPr="00122D10">
              <w:rPr>
                <w:rFonts w:ascii="Times New Roman" w:hAnsi="Times New Roman" w:cs="Times New Roman"/>
                <w:sz w:val="18"/>
                <w:szCs w:val="18"/>
              </w:rPr>
              <w:t>Belletti 2015</w:t>
            </w:r>
            <w:r w:rsidR="00A550B6">
              <w:rPr>
                <w:rFonts w:ascii="Times New Roman" w:hAnsi="Times New Roman" w:cs="Times New Roman" w:hint="eastAsia"/>
                <w:sz w:val="18"/>
                <w:szCs w:val="18"/>
              </w:rPr>
              <w:t>a</w:t>
            </w:r>
          </w:p>
        </w:tc>
        <w:tc>
          <w:tcPr>
            <w:tcW w:w="248" w:type="pct"/>
          </w:tcPr>
          <w:p w14:paraId="5ABF08F5" w14:textId="2A85CAC7"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6DC77C83" w14:textId="057E041E"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1900A1CE" w14:textId="523887B8"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484C2B2F" w14:textId="7DAB847A"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PY</w:t>
            </w:r>
          </w:p>
        </w:tc>
        <w:tc>
          <w:tcPr>
            <w:tcW w:w="248" w:type="pct"/>
          </w:tcPr>
          <w:p w14:paraId="2D2191A0" w14:textId="35A98A35"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7BDC8202" w14:textId="48893CDE"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55749397" w14:textId="5D3DE51F"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744EF446" w14:textId="3A952C29"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PY</w:t>
            </w:r>
          </w:p>
        </w:tc>
        <w:tc>
          <w:tcPr>
            <w:tcW w:w="248" w:type="pct"/>
          </w:tcPr>
          <w:p w14:paraId="13FE1B44" w14:textId="6450F685"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0FDE2370" w14:textId="7D8EF35C"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0BD03868" w14:textId="6C46FFBC"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6E843329" w14:textId="45368C51"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0CC0FC8C" w14:textId="69E7A2C7"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2FDC5036" w14:textId="3BBF38C0"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2DDB5CE1" w14:textId="027FC2BE"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4E7357EE" w14:textId="505BB81E"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374" w:type="pct"/>
          </w:tcPr>
          <w:p w14:paraId="4E54C59C" w14:textId="2E119361" w:rsidR="00294B58" w:rsidRPr="00122D10"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2D10">
              <w:rPr>
                <w:rFonts w:ascii="Times New Roman" w:eastAsia="等线" w:hAnsi="Times New Roman" w:cs="Times New Roman"/>
                <w:sz w:val="18"/>
                <w:szCs w:val="18"/>
              </w:rPr>
              <w:t>CL</w:t>
            </w:r>
          </w:p>
        </w:tc>
      </w:tr>
      <w:tr w:rsidR="00120A8F" w:rsidRPr="00122D10" w14:paraId="1F5EB664" w14:textId="252DCCDD"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4BB4261B" w14:textId="41FBDD43" w:rsidR="00294B58" w:rsidRPr="00A550B6" w:rsidRDefault="00294B58" w:rsidP="00294B58">
            <w:pPr>
              <w:rPr>
                <w:rFonts w:ascii="Times New Roman" w:hAnsi="Times New Roman" w:cs="Times New Roman"/>
                <w:b w:val="0"/>
                <w:bCs w:val="0"/>
                <w:sz w:val="18"/>
                <w:szCs w:val="18"/>
              </w:rPr>
            </w:pPr>
            <w:r w:rsidRPr="00122D10">
              <w:rPr>
                <w:rFonts w:ascii="Times New Roman" w:hAnsi="Times New Roman" w:cs="Times New Roman"/>
                <w:sz w:val="18"/>
                <w:szCs w:val="18"/>
              </w:rPr>
              <w:t>Belletti 2015</w:t>
            </w:r>
            <w:r w:rsidR="00A550B6" w:rsidRPr="00A550B6">
              <w:rPr>
                <w:rFonts w:ascii="Times New Roman" w:hAnsi="Times New Roman" w:cs="Times New Roman" w:hint="eastAsia"/>
                <w:sz w:val="18"/>
                <w:szCs w:val="18"/>
              </w:rPr>
              <w:t>b</w:t>
            </w:r>
          </w:p>
        </w:tc>
        <w:tc>
          <w:tcPr>
            <w:tcW w:w="248" w:type="pct"/>
          </w:tcPr>
          <w:p w14:paraId="5926A64F" w14:textId="19E1A84D"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3AC70FFF" w14:textId="1B9DC61C"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01BD87AD" w14:textId="57524D98"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5F0AA9C0" w14:textId="60640869"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PY</w:t>
            </w:r>
          </w:p>
        </w:tc>
        <w:tc>
          <w:tcPr>
            <w:tcW w:w="248" w:type="pct"/>
          </w:tcPr>
          <w:p w14:paraId="371F038B" w14:textId="2B61D852"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3BD7BF57" w14:textId="21D4ABE5"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5ED45042" w14:textId="223F0CEB"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1217E426" w14:textId="7D2373B0"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3998360F" w14:textId="0A7EE047"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6A76E124" w14:textId="09719FB0"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N</w:t>
            </w:r>
          </w:p>
        </w:tc>
        <w:tc>
          <w:tcPr>
            <w:tcW w:w="248" w:type="pct"/>
          </w:tcPr>
          <w:p w14:paraId="6F0CF263" w14:textId="71CA4BA0"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329D47EF" w14:textId="18349B95"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7A5C68A6" w14:textId="27FD3A77"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76F84947" w14:textId="1DA39CF6"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7D590152" w14:textId="4EBC5346" w:rsidR="00294B58" w:rsidRPr="00122D10"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248" w:type="pct"/>
          </w:tcPr>
          <w:p w14:paraId="5942B153" w14:textId="31DF2BE5" w:rsidR="00294B58" w:rsidRPr="00122D10" w:rsidRDefault="00294B58" w:rsidP="00F4660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2D10">
              <w:rPr>
                <w:rFonts w:ascii="Times New Roman" w:eastAsia="等线" w:hAnsi="Times New Roman" w:cs="Times New Roman"/>
                <w:sz w:val="18"/>
                <w:szCs w:val="18"/>
              </w:rPr>
              <w:t>Y</w:t>
            </w:r>
          </w:p>
        </w:tc>
        <w:tc>
          <w:tcPr>
            <w:tcW w:w="374" w:type="pct"/>
          </w:tcPr>
          <w:p w14:paraId="6918EFEE" w14:textId="734FAB21" w:rsidR="00294B58" w:rsidRPr="00122D10" w:rsidRDefault="00294B58" w:rsidP="00F46608">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2D10">
              <w:rPr>
                <w:rFonts w:ascii="Times New Roman" w:eastAsia="等线" w:hAnsi="Times New Roman" w:cs="Times New Roman"/>
                <w:sz w:val="18"/>
                <w:szCs w:val="18"/>
              </w:rPr>
              <w:t>L</w:t>
            </w:r>
          </w:p>
        </w:tc>
      </w:tr>
      <w:tr w:rsidR="00294B58" w:rsidRPr="00294B58" w14:paraId="3E03369C" w14:textId="7CB97FC2"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0F87E51C" w14:textId="371E8B9A"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Cheng 2019</w:t>
            </w:r>
          </w:p>
        </w:tc>
        <w:tc>
          <w:tcPr>
            <w:tcW w:w="248" w:type="pct"/>
          </w:tcPr>
          <w:p w14:paraId="6B6D2149" w14:textId="79627F68"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4A2DD9C" w14:textId="40340E40"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71C9FB0" w14:textId="35E9CD7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026D9A2" w14:textId="779246E6"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D780C9F" w14:textId="1D601A4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188F17A" w14:textId="46975E32"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DA49443" w14:textId="52DE3541"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DD897FE" w14:textId="5749C5AE"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94BDA52" w14:textId="7B450763"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0FF51F7" w14:textId="78918690"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27A925E" w14:textId="0C4377F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7D5797F" w14:textId="2D23505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99DDECD" w14:textId="7A6C4E5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2F9CE93" w14:textId="17B318A8"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44D0AA5" w14:textId="14196456"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4D244FE" w14:textId="64F6A9EF"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736730CE" w14:textId="52650859"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L</w:t>
            </w:r>
          </w:p>
        </w:tc>
      </w:tr>
      <w:tr w:rsidR="00120A8F" w:rsidRPr="00294B58" w14:paraId="45131855" w14:textId="58C84E70"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1C52C8B4" w14:textId="29DE62AC"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Chidambaram 2019</w:t>
            </w:r>
          </w:p>
        </w:tc>
        <w:tc>
          <w:tcPr>
            <w:tcW w:w="248" w:type="pct"/>
          </w:tcPr>
          <w:p w14:paraId="2EEA668D" w14:textId="2DECCE02"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16CFBCC" w14:textId="54055E8F"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D04B35F" w14:textId="21F02014"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86243DD" w14:textId="35A041A3"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PY </w:t>
            </w:r>
          </w:p>
        </w:tc>
        <w:tc>
          <w:tcPr>
            <w:tcW w:w="248" w:type="pct"/>
          </w:tcPr>
          <w:p w14:paraId="2CD254F8" w14:textId="6D6F5E73"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C128636" w14:textId="35AA6FD4"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DB39079" w14:textId="123B4BA5"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CBA370B" w14:textId="1122D999"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4EDE669B" w14:textId="64DB480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8FB5896" w14:textId="03B5625C"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51CA6D0" w14:textId="4EFB109B"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26FB371" w14:textId="50AFE19C"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F5DB0C6" w14:textId="0BF43A8A"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7750D50" w14:textId="126062C3"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1DC6E0" w14:textId="65239173"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7E04686" w14:textId="27C7BF06"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1776056B" w14:textId="08FE25D0"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294B58" w:rsidRPr="00294B58" w14:paraId="6358259C" w14:textId="25BA8E79"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08994E6C" w14:textId="537C1E26"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De Backer 2012</w:t>
            </w:r>
          </w:p>
        </w:tc>
        <w:tc>
          <w:tcPr>
            <w:tcW w:w="248" w:type="pct"/>
          </w:tcPr>
          <w:p w14:paraId="7C623B08" w14:textId="4B685CAD"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F7F8BC7" w14:textId="29F1FBB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B224475" w14:textId="1D77C761"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CA91D50" w14:textId="3974C26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ED6539C" w14:textId="0D521676"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F5287CD" w14:textId="70AEA9A8"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C308E54" w14:textId="35028DAF"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DD0F19A" w14:textId="785A1A4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3D1668F" w14:textId="238470D3"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1AD5A71" w14:textId="4A0919EE"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2D0F709" w14:textId="4AEEDC09"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DFE55D5" w14:textId="2EC4925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F003B9E" w14:textId="7C8F4F7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7C7AD23" w14:textId="5D1882F6"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AA1CD50" w14:textId="0FED1D3C"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6CB6502" w14:textId="5C21291E"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00F87F11" w14:textId="18FD4A1F"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120A8F" w:rsidRPr="00294B58" w14:paraId="2FFF1B37" w14:textId="582F711D"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47A7AB36" w14:textId="5B9D8473"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Huang 2020</w:t>
            </w:r>
          </w:p>
        </w:tc>
        <w:tc>
          <w:tcPr>
            <w:tcW w:w="248" w:type="pct"/>
          </w:tcPr>
          <w:p w14:paraId="066012C8" w14:textId="6F8EA265"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EBD462B" w14:textId="253431AB"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2E39AC59" w14:textId="12C707A9"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595AC2B" w14:textId="6B63AE34"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9FAE5A9" w14:textId="0E16B83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9493791" w14:textId="2C733090"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8E5B834" w14:textId="03D08F82"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FD8668C" w14:textId="64FD13B3"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5BE309E2" w14:textId="2EA051DE"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682C904" w14:textId="3965D311"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01E9B03" w14:textId="2A07232C"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33B2832" w14:textId="7A4DC6C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AE036CF" w14:textId="0672EAC1"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BAA7066" w14:textId="3549CD6E"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A2CF43D" w14:textId="1A69F115"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824DD25" w14:textId="477B7807"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2F133962" w14:textId="48114B85" w:rsidR="00294B58" w:rsidRPr="00120A8F" w:rsidRDefault="00294B58" w:rsidP="00294B58">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294B58" w:rsidRPr="00294B58" w14:paraId="446ACC08" w14:textId="0F8D2D5C"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68C3C6F9" w14:textId="44EF1827" w:rsidR="00294B58" w:rsidRPr="00120A8F" w:rsidRDefault="00294B58" w:rsidP="00294B58">
            <w:pPr>
              <w:rPr>
                <w:rFonts w:ascii="Times New Roman" w:hAnsi="Times New Roman" w:cs="Times New Roman"/>
                <w:sz w:val="18"/>
                <w:szCs w:val="18"/>
              </w:rPr>
            </w:pPr>
            <w:r w:rsidRPr="00120A8F">
              <w:rPr>
                <w:rFonts w:ascii="Times New Roman" w:hAnsi="Times New Roman" w:cs="Times New Roman"/>
                <w:sz w:val="18"/>
                <w:szCs w:val="18"/>
              </w:rPr>
              <w:t>Huang 2019</w:t>
            </w:r>
          </w:p>
        </w:tc>
        <w:tc>
          <w:tcPr>
            <w:tcW w:w="248" w:type="pct"/>
          </w:tcPr>
          <w:p w14:paraId="39B52EED" w14:textId="4F2E634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6D60639" w14:textId="7F02C73C"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BB9A788" w14:textId="0EE17770"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C5CB264" w14:textId="4406C16D"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B34AA0D" w14:textId="2387F9CD"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E6C9B26" w14:textId="7FF707D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788E642" w14:textId="303122B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9F649B8" w14:textId="02B33B7C"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876E638" w14:textId="7EA9BE18"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0A8C0D7" w14:textId="5A98D89B"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7C1F053" w14:textId="7787B278"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4EB72FE" w14:textId="625EAEFA"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5E47E20" w14:textId="6E18F98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3C0D5CB" w14:textId="776D4F47"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00541F9" w14:textId="5EF8DCC2"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EC16514" w14:textId="4291FD44"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3611E436" w14:textId="5A8B195D" w:rsidR="00294B58" w:rsidRPr="00120A8F" w:rsidRDefault="00294B58" w:rsidP="00294B58">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177C7875" w14:textId="77777777"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4A842945" w14:textId="69FA3739" w:rsidR="00787226" w:rsidRPr="00120A8F" w:rsidRDefault="00787226" w:rsidP="00787226">
            <w:pPr>
              <w:rPr>
                <w:rFonts w:ascii="Times New Roman" w:hAnsi="Times New Roman" w:cs="Times New Roman"/>
                <w:sz w:val="18"/>
                <w:szCs w:val="18"/>
              </w:rPr>
            </w:pPr>
            <w:r>
              <w:rPr>
                <w:rFonts w:ascii="Times New Roman" w:hAnsi="Times New Roman" w:cs="Times New Roman" w:hint="eastAsia"/>
                <w:sz w:val="18"/>
                <w:szCs w:val="18"/>
              </w:rPr>
              <w:t>Jia 2023</w:t>
            </w:r>
          </w:p>
        </w:tc>
        <w:tc>
          <w:tcPr>
            <w:tcW w:w="248" w:type="pct"/>
          </w:tcPr>
          <w:p w14:paraId="4B30178E" w14:textId="34C6B2A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F04741C" w14:textId="45C1B28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8E721A0" w14:textId="32EB8FE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1601CD98" w14:textId="11FD8CF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5E390B38" w14:textId="4715514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4D705CBA" w14:textId="0EF5D13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6AA22F4C" w14:textId="07677B4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6AFD6DBE" w14:textId="27F02B6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17680AE3" w14:textId="43BDF08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0D76597F" w14:textId="68C02F6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10540500" w14:textId="2FE822A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02509CC2" w14:textId="7786CB3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699A6417" w14:textId="092E052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62FEA73D" w14:textId="458931E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5E62BAAE" w14:textId="3B4BC78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0CA09828" w14:textId="6533504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374" w:type="pct"/>
          </w:tcPr>
          <w:p w14:paraId="07F9DC13" w14:textId="304A6B4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6C4C6236" w14:textId="676CB186"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7AFF0754" w14:textId="4960B32B"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Jiang 2019</w:t>
            </w:r>
          </w:p>
        </w:tc>
        <w:tc>
          <w:tcPr>
            <w:tcW w:w="248" w:type="pct"/>
          </w:tcPr>
          <w:p w14:paraId="24C91056" w14:textId="2C9BB63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847F98" w14:textId="6D8A331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61FC795" w14:textId="23DE799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C385F0C" w14:textId="3E18B9E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9A30083" w14:textId="15C9F4F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D57816D" w14:textId="382C649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10CF24A" w14:textId="4194641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8B7C37F" w14:textId="3291399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7CD3A4F7" w14:textId="1E9BE2A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E6CA305" w14:textId="1C2EEA7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8B6EA6F" w14:textId="5D70AB0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82A9B88" w14:textId="36ADA80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6BC9493" w14:textId="6662C0F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DC7DC70" w14:textId="18C065D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245E4D0" w14:textId="5F6B838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729493C" w14:textId="66EA132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4FE34D93" w14:textId="2558DBC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1F25556F" w14:textId="5E23EFD2"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26CF9FF6" w14:textId="764B475B"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Li 2020</w:t>
            </w:r>
          </w:p>
        </w:tc>
        <w:tc>
          <w:tcPr>
            <w:tcW w:w="248" w:type="pct"/>
          </w:tcPr>
          <w:p w14:paraId="06385F3C" w14:textId="1CC1801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BAA437C" w14:textId="6EE9551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DEBB8DA" w14:textId="44AC39B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71F3DA4" w14:textId="7EB97DF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748C8A20" w14:textId="77492A6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E9BEDC0" w14:textId="2E101B7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EFCCFF7" w14:textId="5CA8B5B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3C3222D" w14:textId="6B7B1E4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00030453" w14:textId="38290DA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EC98DD1" w14:textId="2A3FF50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5523E1A" w14:textId="1668B3C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25B4348" w14:textId="1E33DB9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4426445" w14:textId="298270A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B26A6CD" w14:textId="614C5FE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9D988FE" w14:textId="589D78C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75B0555" w14:textId="576B0DC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23B428F4" w14:textId="5CF436B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L</w:t>
            </w:r>
          </w:p>
        </w:tc>
      </w:tr>
      <w:tr w:rsidR="00787226" w:rsidRPr="00294B58" w14:paraId="59632634" w14:textId="5193CE10"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69B31AA8" w14:textId="4BBD7594"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Lu 2021</w:t>
            </w:r>
          </w:p>
        </w:tc>
        <w:tc>
          <w:tcPr>
            <w:tcW w:w="248" w:type="pct"/>
          </w:tcPr>
          <w:p w14:paraId="17129067" w14:textId="4F283A4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E3A6C13" w14:textId="589C860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250F8A1" w14:textId="7EDF0AA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75F2FA0" w14:textId="40C7DF6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79B2DF9E" w14:textId="10FBD07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E39B013" w14:textId="5BE4736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624B685" w14:textId="6A6C250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97B028E" w14:textId="713DEC4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F1DCD30" w14:textId="54AFE32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65558ED7" w14:textId="30AC1C8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E55B73B" w14:textId="2AFEFEF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C9B347E" w14:textId="3E5D924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F0083CD" w14:textId="1CCA142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F8313AB" w14:textId="10BE5F6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1DD20A3" w14:textId="6004856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0B813DC" w14:textId="3698B6A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2E552936" w14:textId="1FE3C0A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5E0B2E7A" w14:textId="141AB797"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222C78B2" w14:textId="6E02EB0A"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McIntyre 2018</w:t>
            </w:r>
          </w:p>
        </w:tc>
        <w:tc>
          <w:tcPr>
            <w:tcW w:w="248" w:type="pct"/>
          </w:tcPr>
          <w:p w14:paraId="1F1F10CB" w14:textId="40AB20A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5D40435" w14:textId="69A4962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1B20B2B" w14:textId="64BF2EE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6634704" w14:textId="01562CB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9A8287C" w14:textId="6C46FA6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3261A8D" w14:textId="095F676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7D576A8" w14:textId="5E2B7E9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335BFEE" w14:textId="2CAB086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010F072" w14:textId="4EE4099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4E4F6DE" w14:textId="657F988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EDF77FD" w14:textId="7898193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DD073B4" w14:textId="2DC33E5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86E7FF4" w14:textId="2403612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9BA2116" w14:textId="57A55E2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A1F3633" w14:textId="35E7107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6A2F938" w14:textId="75B403F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6001CD75" w14:textId="7F62AD0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H</w:t>
            </w:r>
          </w:p>
        </w:tc>
      </w:tr>
      <w:tr w:rsidR="00787226" w:rsidRPr="00294B58" w14:paraId="766D0971" w14:textId="4033E4C9"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6213D462" w14:textId="501021BF"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Nagendran 2016</w:t>
            </w:r>
          </w:p>
        </w:tc>
        <w:tc>
          <w:tcPr>
            <w:tcW w:w="248" w:type="pct"/>
          </w:tcPr>
          <w:p w14:paraId="2DC79ED3" w14:textId="543C1CD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E24DBB8" w14:textId="6A76D0E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70DFE3B" w14:textId="35EEC62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EDEF5D8" w14:textId="6609671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4A8A6C8F" w14:textId="3A956C6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B7384FD" w14:textId="242B87A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9C1ABFC" w14:textId="0FF1552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5EFC6B9" w14:textId="5D64C7F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AA7A1CB" w14:textId="794897D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BF6A284" w14:textId="04A38F5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FC57D85" w14:textId="47E0C8D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F5359DE" w14:textId="4DE3B26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D017930" w14:textId="13F1BCA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54211EF" w14:textId="756611D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818205A" w14:textId="1ED2979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47FA9A3" w14:textId="5F53F7D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21DCC059" w14:textId="0794774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7E96C33C" w14:textId="2CCBDB31"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665144F0" w14:textId="78CCD1A0"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Nagendran 2019</w:t>
            </w:r>
          </w:p>
        </w:tc>
        <w:tc>
          <w:tcPr>
            <w:tcW w:w="248" w:type="pct"/>
          </w:tcPr>
          <w:p w14:paraId="56CE9C67" w14:textId="5EFEA40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F5306DD" w14:textId="5FAB364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F3B3842" w14:textId="33A1103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DEA0C00" w14:textId="1CADCC0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76DB3589" w14:textId="2470842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2A1CB4B" w14:textId="02DE870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400E646" w14:textId="150CC9D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18EBFBB" w14:textId="17CD5C2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C5E3A87" w14:textId="4434847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5F845D3" w14:textId="73468C1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09BA85C" w14:textId="366D774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DADBABD" w14:textId="4DD0CB6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C1FF0C1" w14:textId="49AB655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C653BF5" w14:textId="753B3BD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2A0EA24" w14:textId="4985ABC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1CDA81C" w14:textId="55C48AA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23A4BDDF" w14:textId="65B1A0C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L</w:t>
            </w:r>
          </w:p>
        </w:tc>
      </w:tr>
      <w:tr w:rsidR="00787226" w:rsidRPr="00294B58" w14:paraId="3CB6FCD4" w14:textId="0214CA0A"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1D27BE1E" w14:textId="530E3366"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Nedel 2019</w:t>
            </w:r>
          </w:p>
        </w:tc>
        <w:tc>
          <w:tcPr>
            <w:tcW w:w="248" w:type="pct"/>
          </w:tcPr>
          <w:p w14:paraId="18B546FD" w14:textId="6733914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D711353" w14:textId="516CA9F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75FF58ED" w14:textId="500A097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0036D03" w14:textId="2F02C16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PY </w:t>
            </w:r>
          </w:p>
        </w:tc>
        <w:tc>
          <w:tcPr>
            <w:tcW w:w="248" w:type="pct"/>
          </w:tcPr>
          <w:p w14:paraId="7E7A0219" w14:textId="1CAFFC7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9AF7C82" w14:textId="2507884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C4851C8" w14:textId="7F2D34B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D76353C" w14:textId="1C08B4A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AE4EE88" w14:textId="53D8F58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B9F7F92" w14:textId="1E38B3F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0EDC54E" w14:textId="20E8D92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5348CC8" w14:textId="321069B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3E57A12" w14:textId="10CBAD0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7FA258" w14:textId="7284BAE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3EE44CC" w14:textId="3AC1625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CD2C7EE" w14:textId="6364156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729793AF" w14:textId="6A711FD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M</w:t>
            </w:r>
          </w:p>
        </w:tc>
      </w:tr>
      <w:tr w:rsidR="00787226" w:rsidRPr="00294B58" w14:paraId="41F6A130" w14:textId="3C09874E"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3C6FADD4" w14:textId="2D928B46"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Neto 2012</w:t>
            </w:r>
          </w:p>
        </w:tc>
        <w:tc>
          <w:tcPr>
            <w:tcW w:w="248" w:type="pct"/>
          </w:tcPr>
          <w:p w14:paraId="236C73E3" w14:textId="35BA85B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2A68516" w14:textId="1CD7C0B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94C6A9F" w14:textId="341E905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3A31022" w14:textId="41778AF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1AEAEEF" w14:textId="66C7D6D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579E4B5" w14:textId="0C19E2B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047E473" w14:textId="0670220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113CA73" w14:textId="3FDD658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F4A59DE" w14:textId="26A5884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42668D6A" w14:textId="2DDF2CE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34BE755" w14:textId="7C9A5C9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E26E563" w14:textId="4A0BC6E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3EC85C1" w14:textId="0BEAA37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EE9A0D0" w14:textId="17E0A04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1A2B2AE" w14:textId="37760AD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60476CB" w14:textId="4C6EFE6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549886F0" w14:textId="10E08F5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1AB57D7B" w14:textId="7A7D8997"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796FEFB4" w14:textId="3F9BA828"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lastRenderedPageBreak/>
              <w:t>Oba 2014</w:t>
            </w:r>
          </w:p>
        </w:tc>
        <w:tc>
          <w:tcPr>
            <w:tcW w:w="248" w:type="pct"/>
          </w:tcPr>
          <w:p w14:paraId="564BC4CD" w14:textId="2D32581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3C9C26B" w14:textId="338F8B6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E344375" w14:textId="7965B26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60CCF60" w14:textId="3682647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47C509F" w14:textId="6DB0AC4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02DA6D3" w14:textId="690634E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265B5EE" w14:textId="7894199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3015E06" w14:textId="1478C7C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168101F8" w14:textId="3669063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6E354F3F" w14:textId="546D991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E2E2105" w14:textId="44DCA42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3249EAA" w14:textId="2F06408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A564241" w14:textId="0E65FE6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E730B20" w14:textId="6E0969A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349623E" w14:textId="2CF40FD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350B355" w14:textId="2C23A84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3D144EFB" w14:textId="11E7FAF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5524C836" w14:textId="4F26C707"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395F98BF" w14:textId="7F219F39"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Polito 2012</w:t>
            </w:r>
          </w:p>
        </w:tc>
        <w:tc>
          <w:tcPr>
            <w:tcW w:w="248" w:type="pct"/>
          </w:tcPr>
          <w:p w14:paraId="2373A41E" w14:textId="1EB0033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66BC660" w14:textId="4333EB2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FA6228D" w14:textId="03F082B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3882E3F" w14:textId="6DA8A52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A631B7A" w14:textId="5D924CD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721E312" w14:textId="72E904E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A111BE1" w14:textId="58CC527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D6767A0" w14:textId="050F7B3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2FF1348" w14:textId="64A5C37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1E9386CD" w14:textId="4687B95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CA7318E" w14:textId="369FA26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915E7C8" w14:textId="0BA3F1B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4E39B54" w14:textId="7C42E70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7CC4532" w14:textId="6E303CC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7BB7265" w14:textId="67C6A55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7DFF42F" w14:textId="359C000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1DAE3B33" w14:textId="0B92861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2C00CBB0" w14:textId="77777777"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7D335C6C" w14:textId="625EBBF7" w:rsidR="00787226" w:rsidRPr="00120A8F" w:rsidRDefault="00787226" w:rsidP="00787226">
            <w:pPr>
              <w:rPr>
                <w:rFonts w:ascii="Times New Roman" w:hAnsi="Times New Roman" w:cs="Times New Roman"/>
                <w:sz w:val="18"/>
                <w:szCs w:val="18"/>
              </w:rPr>
            </w:pPr>
            <w:r w:rsidRPr="00787226">
              <w:rPr>
                <w:rFonts w:ascii="Times New Roman" w:hAnsi="Times New Roman" w:cs="Times New Roman"/>
                <w:sz w:val="18"/>
                <w:szCs w:val="18"/>
              </w:rPr>
              <w:t>Pruna 2024</w:t>
            </w:r>
          </w:p>
        </w:tc>
        <w:tc>
          <w:tcPr>
            <w:tcW w:w="248" w:type="pct"/>
          </w:tcPr>
          <w:p w14:paraId="366D8E2D" w14:textId="52E6A5F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3F42067" w14:textId="7579475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678BD0E7" w14:textId="48B2122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9DA24AD" w14:textId="726EEAE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0BDFD3B" w14:textId="2437B65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3A887FD" w14:textId="085A96C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375E0A9" w14:textId="1655FC4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5C386E83" w14:textId="7BBAD51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7BF47D7D" w14:textId="498D321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6D7F25CF" w14:textId="48C75D5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41DA6AB7" w14:textId="2353D8C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733CB356" w14:textId="62AFF06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7AB8E7AB" w14:textId="12A7974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229C8E06" w14:textId="42629D0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Y</w:t>
            </w:r>
          </w:p>
        </w:tc>
        <w:tc>
          <w:tcPr>
            <w:tcW w:w="248" w:type="pct"/>
          </w:tcPr>
          <w:p w14:paraId="6B013C3E" w14:textId="5C2E545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248" w:type="pct"/>
          </w:tcPr>
          <w:p w14:paraId="2970FBFA" w14:textId="7866FFD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N</w:t>
            </w:r>
          </w:p>
        </w:tc>
        <w:tc>
          <w:tcPr>
            <w:tcW w:w="374" w:type="pct"/>
          </w:tcPr>
          <w:p w14:paraId="6E7F7D8F" w14:textId="0C1E44F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Pr>
                <w:rFonts w:ascii="Times New Roman" w:eastAsia="等线" w:hAnsi="Times New Roman" w:cs="Times New Roman" w:hint="eastAsia"/>
                <w:sz w:val="18"/>
                <w:szCs w:val="18"/>
              </w:rPr>
              <w:t>CL</w:t>
            </w:r>
          </w:p>
        </w:tc>
      </w:tr>
      <w:tr w:rsidR="00787226" w:rsidRPr="00294B58" w14:paraId="27D9955C" w14:textId="4021DD55"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0842EBD4" w14:textId="6143A158"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Ruslan 2021</w:t>
            </w:r>
          </w:p>
        </w:tc>
        <w:tc>
          <w:tcPr>
            <w:tcW w:w="248" w:type="pct"/>
          </w:tcPr>
          <w:p w14:paraId="0A5DE8F4" w14:textId="3637824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FBE9050" w14:textId="32DEC00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CB32554" w14:textId="1D445F5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FABE04E" w14:textId="0D57125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FC8F38A" w14:textId="22EBD2C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B33E1DB" w14:textId="06FAF21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6C578A" w14:textId="2FD63ED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7671FD3" w14:textId="7DC1CE7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7A3CC18F" w14:textId="7896892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7DA77F9" w14:textId="319E961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3394A05" w14:textId="34AB075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CCB14F9" w14:textId="7AB4895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96A794C" w14:textId="3BD8725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ABDF79E" w14:textId="32D2C88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D0A9819" w14:textId="715E201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B4CDBF0" w14:textId="7633819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6E34DC7E" w14:textId="0F2F872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645A3CD4" w14:textId="7CFBCD13"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4D113512" w14:textId="74DC720B"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Tan 2016</w:t>
            </w:r>
          </w:p>
        </w:tc>
        <w:tc>
          <w:tcPr>
            <w:tcW w:w="248" w:type="pct"/>
          </w:tcPr>
          <w:p w14:paraId="282DBFAB" w14:textId="2B39136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E1ECB93" w14:textId="606FA60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E74B90A" w14:textId="1FA047E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EEBB189" w14:textId="0D1D8F1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306CD2F" w14:textId="40741C7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6FA3395" w14:textId="42C759D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79994C0" w14:textId="193DB77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9EC5760" w14:textId="78CE26D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N </w:t>
            </w:r>
          </w:p>
        </w:tc>
        <w:tc>
          <w:tcPr>
            <w:tcW w:w="248" w:type="pct"/>
          </w:tcPr>
          <w:p w14:paraId="2AE0DE9C" w14:textId="62B41C7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FC8CD42" w14:textId="7B09959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5771480" w14:textId="376E0F1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0DBACC6" w14:textId="435248C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5831973" w14:textId="0297763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EA424C4" w14:textId="2BB174E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EF1B82B" w14:textId="51BCC5F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E778B77" w14:textId="5C736B9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62F7431E" w14:textId="2D600E9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5E5F20E6" w14:textId="42D6C16C"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2801F2A6" w14:textId="027DF0E0"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Vasu 2012</w:t>
            </w:r>
          </w:p>
        </w:tc>
        <w:tc>
          <w:tcPr>
            <w:tcW w:w="248" w:type="pct"/>
          </w:tcPr>
          <w:p w14:paraId="6DC693F5" w14:textId="52352BE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6270D0B" w14:textId="33DF8E5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32C66B1" w14:textId="734617D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96C6C57" w14:textId="09AAC23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PY </w:t>
            </w:r>
          </w:p>
        </w:tc>
        <w:tc>
          <w:tcPr>
            <w:tcW w:w="248" w:type="pct"/>
          </w:tcPr>
          <w:p w14:paraId="7F852FDA" w14:textId="4874C9A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389ADC4" w14:textId="37A1A37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3DBFD83" w14:textId="3E9B593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999651A" w14:textId="47B4233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CC88078" w14:textId="7B53F4A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2F55641" w14:textId="3D23C47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8FAF393" w14:textId="6A7AA55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C799EB7" w14:textId="7E1FAEA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B35BEE3" w14:textId="454F094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88E824F" w14:textId="00C4014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FC3B90" w14:textId="72605CC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24BE102" w14:textId="762377F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43C718D0" w14:textId="591BF47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260B4350" w14:textId="480FAF77"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5DCA32D3" w14:textId="1922212B"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Yao 2020</w:t>
            </w:r>
          </w:p>
        </w:tc>
        <w:tc>
          <w:tcPr>
            <w:tcW w:w="248" w:type="pct"/>
          </w:tcPr>
          <w:p w14:paraId="310CBA8B" w14:textId="42E8F35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05D43EE" w14:textId="69184F3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503EEB5" w14:textId="625C43D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2E96927" w14:textId="2616696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PY </w:t>
            </w:r>
          </w:p>
        </w:tc>
        <w:tc>
          <w:tcPr>
            <w:tcW w:w="248" w:type="pct"/>
          </w:tcPr>
          <w:p w14:paraId="6F73B703" w14:textId="059FB77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540D09F" w14:textId="0B8F987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2903834" w14:textId="65D44AE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1C917EE" w14:textId="074B49A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2AA7D4A9" w14:textId="39F6331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3963103" w14:textId="7E3F5FE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3E2FCDC" w14:textId="648C441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EB10487" w14:textId="3AFBF87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E79BFC3" w14:textId="591E2B4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F361B52" w14:textId="56A6DE5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856523F" w14:textId="0FE0C36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57FF4DC" w14:textId="33FE44D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1CCB4226" w14:textId="207E7BF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L</w:t>
            </w:r>
          </w:p>
        </w:tc>
      </w:tr>
      <w:tr w:rsidR="00787226" w:rsidRPr="00294B58" w14:paraId="31CA90B1" w14:textId="3CB55E15"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17069770" w14:textId="431DAEB7"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Yin 2018</w:t>
            </w:r>
          </w:p>
        </w:tc>
        <w:tc>
          <w:tcPr>
            <w:tcW w:w="248" w:type="pct"/>
          </w:tcPr>
          <w:p w14:paraId="72EC5BF5" w14:textId="02AE65A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090AFA6" w14:textId="2CD8109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9AF7800" w14:textId="51DAF84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B9B8C36" w14:textId="1C2C9D7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95EE954" w14:textId="154C5E0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92A2311" w14:textId="3A47369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0901E36" w14:textId="4AD62E6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3E3F20E" w14:textId="0EC69C4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AC9E76A" w14:textId="7C679BA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EBFAFA9" w14:textId="69ECBD5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AC2E4A6" w14:textId="1A93196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3A53D13" w14:textId="17654AA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BA68400" w14:textId="49A5ADA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96F5EF4" w14:textId="6F16AC5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ADAB834" w14:textId="46EB3F1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1F00C38" w14:textId="32F2B15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14E720E6" w14:textId="2F67249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3C156283" w14:textId="01E5E629"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6E4D8298" w14:textId="1B711CC6"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Zhao 2012</w:t>
            </w:r>
          </w:p>
        </w:tc>
        <w:tc>
          <w:tcPr>
            <w:tcW w:w="248" w:type="pct"/>
          </w:tcPr>
          <w:p w14:paraId="2E97FFD9" w14:textId="2D8CC0E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83F00C6" w14:textId="6FA0896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40D76B5" w14:textId="706ABFC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38FE23B" w14:textId="7CEFF34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1E6E187" w14:textId="6D138C8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166C7B2" w14:textId="5230E2A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F07AE5C" w14:textId="481D11E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4B8F030" w14:textId="70EC5CF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 xml:space="preserve">N </w:t>
            </w:r>
          </w:p>
        </w:tc>
        <w:tc>
          <w:tcPr>
            <w:tcW w:w="248" w:type="pct"/>
          </w:tcPr>
          <w:p w14:paraId="25E34984" w14:textId="35AE205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B880BE5" w14:textId="18B7AA4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D3D19D8" w14:textId="679875F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4537F92" w14:textId="3AB49CF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7598D20" w14:textId="4A416ECB"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474B28E" w14:textId="2758EFE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576D2F0" w14:textId="05B5116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8A5CDA7" w14:textId="16AE38A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6BBB54C3" w14:textId="22F3E85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47C56D3F" w14:textId="0CAF9A95"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4891BC56" w14:textId="7BFCE598"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Zhong 2020</w:t>
            </w:r>
          </w:p>
        </w:tc>
        <w:tc>
          <w:tcPr>
            <w:tcW w:w="248" w:type="pct"/>
          </w:tcPr>
          <w:p w14:paraId="19F30410" w14:textId="297329C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AEFA4F8" w14:textId="32493BA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69878AF" w14:textId="3FE50EE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25AD36D" w14:textId="6A6B5BA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016DCE33" w14:textId="13D8E9B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C8C2695" w14:textId="730805E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7B11AD7" w14:textId="2F45B52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05F8119" w14:textId="7E00BFD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AE87180" w14:textId="7FBDAC6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257180A" w14:textId="3A6CC1B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241F79F" w14:textId="3653441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B633F58" w14:textId="1B82366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2072894" w14:textId="4288569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B61D28F" w14:textId="7AB8510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DE5190A" w14:textId="1025D06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1078160F" w14:textId="6E3758D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47C9F329" w14:textId="0223F9A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18F05DF0" w14:textId="29824C1B"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385D9BF5" w14:textId="5850789B"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Zhou 2015</w:t>
            </w:r>
          </w:p>
        </w:tc>
        <w:tc>
          <w:tcPr>
            <w:tcW w:w="248" w:type="pct"/>
          </w:tcPr>
          <w:p w14:paraId="7A34D606" w14:textId="6B2093A8"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5803A415" w14:textId="2AFDB74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EBA95DE" w14:textId="306AB0C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7143020" w14:textId="01BB85B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C872A98" w14:textId="0296BB9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879E382" w14:textId="0027004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719C759" w14:textId="041744B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3016200" w14:textId="06FF317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6719441C" w14:textId="4A81F90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4F56C329" w14:textId="39DDE91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E89D655" w14:textId="6697147A"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9F620E5" w14:textId="19D921A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1EB8089" w14:textId="7ACC0D9F"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E607955" w14:textId="7BFE35B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5341A5E" w14:textId="70F4971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B5E9FC0" w14:textId="3C28A11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06AE63FB" w14:textId="392DB5DE"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0F118E4B" w14:textId="6B3E4230"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570A7E3A" w14:textId="2F8C9E1A"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Zhou 2013</w:t>
            </w:r>
          </w:p>
        </w:tc>
        <w:tc>
          <w:tcPr>
            <w:tcW w:w="248" w:type="pct"/>
          </w:tcPr>
          <w:p w14:paraId="48995900" w14:textId="4903C5E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3DF83E5A" w14:textId="3F1AE0F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77CC501" w14:textId="5F4CAEF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89EAE0E" w14:textId="058F1D4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4A87F7C6" w14:textId="53ADBCD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D39329B" w14:textId="12D8DD6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6574FAE" w14:textId="0CDF45E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0E98AB38" w14:textId="2F33E9D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11ED3121" w14:textId="7B080FB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38271CA" w14:textId="3E0D9EF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E543211" w14:textId="72244C90"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3C51FD4" w14:textId="34DA056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5EA5F31" w14:textId="42DD3B72"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0F5D116" w14:textId="7FCED27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585BE3F7" w14:textId="3E87C2BC"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D2033D8" w14:textId="2BDDEE9A"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4E7E1982" w14:textId="29A6C79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39BEBFCA" w14:textId="56A5639F" w:rsidTr="00A550B6">
        <w:trPr>
          <w:trHeight w:val="448"/>
        </w:trPr>
        <w:tc>
          <w:tcPr>
            <w:cnfStyle w:val="001000000000" w:firstRow="0" w:lastRow="0" w:firstColumn="1" w:lastColumn="0" w:oddVBand="0" w:evenVBand="0" w:oddHBand="0" w:evenHBand="0" w:firstRowFirstColumn="0" w:firstRowLastColumn="0" w:lastRowFirstColumn="0" w:lastRowLastColumn="0"/>
            <w:tcW w:w="658" w:type="pct"/>
          </w:tcPr>
          <w:p w14:paraId="4B39ECCB" w14:textId="65D0855E"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Zhou 2014</w:t>
            </w:r>
          </w:p>
        </w:tc>
        <w:tc>
          <w:tcPr>
            <w:tcW w:w="248" w:type="pct"/>
          </w:tcPr>
          <w:p w14:paraId="083E08A2" w14:textId="219A45C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EDDDD02" w14:textId="27115691"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30746B5F" w14:textId="37FD0F14"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D47E696" w14:textId="12532E3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4A6608D8" w14:textId="1545B7B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76E2627" w14:textId="4545340C"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7BA7E48" w14:textId="65820FA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88B815F" w14:textId="223EBD87"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1AEF04F6" w14:textId="5190C882"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5E9E1720" w14:textId="0BFF65D3"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1EA0495" w14:textId="65B3550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7C488A2" w14:textId="284B3E4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321989F" w14:textId="45C8E0F9"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8FD0173" w14:textId="38612455"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6B337BE" w14:textId="24C82CC0"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6FB9E2E8" w14:textId="14132EBD"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374" w:type="pct"/>
          </w:tcPr>
          <w:p w14:paraId="21EBAAF9" w14:textId="7E43B056" w:rsidR="00787226" w:rsidRPr="00120A8F" w:rsidRDefault="00787226" w:rsidP="00787226">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CL</w:t>
            </w:r>
          </w:p>
        </w:tc>
      </w:tr>
      <w:tr w:rsidR="00787226" w:rsidRPr="00294B58" w14:paraId="29C2A10F" w14:textId="690ACE9F" w:rsidTr="00A550B6">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58" w:type="pct"/>
          </w:tcPr>
          <w:p w14:paraId="5D9A34A8" w14:textId="2AA98EF2" w:rsidR="00787226" w:rsidRPr="00120A8F" w:rsidRDefault="00787226" w:rsidP="00787226">
            <w:pPr>
              <w:rPr>
                <w:rFonts w:ascii="Times New Roman" w:hAnsi="Times New Roman" w:cs="Times New Roman"/>
                <w:sz w:val="18"/>
                <w:szCs w:val="18"/>
              </w:rPr>
            </w:pPr>
            <w:r w:rsidRPr="00120A8F">
              <w:rPr>
                <w:rFonts w:ascii="Times New Roman" w:hAnsi="Times New Roman" w:cs="Times New Roman"/>
                <w:sz w:val="18"/>
                <w:szCs w:val="18"/>
              </w:rPr>
              <w:t>Zhu 2019</w:t>
            </w:r>
          </w:p>
        </w:tc>
        <w:tc>
          <w:tcPr>
            <w:tcW w:w="248" w:type="pct"/>
          </w:tcPr>
          <w:p w14:paraId="7FE302D8" w14:textId="237A4D6D"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42F1154D" w14:textId="688209B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35CAF620" w14:textId="5029F92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6510A95" w14:textId="15EED906"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PY</w:t>
            </w:r>
          </w:p>
        </w:tc>
        <w:tc>
          <w:tcPr>
            <w:tcW w:w="248" w:type="pct"/>
          </w:tcPr>
          <w:p w14:paraId="2E0FD19E" w14:textId="54BDD5E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2FE96BEC" w14:textId="7645D867"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8DE0830" w14:textId="7EE0E96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68ECEFE7" w14:textId="29A88955"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r w:rsidRPr="00120A8F">
              <w:rPr>
                <w:rFonts w:ascii="Times New Roman" w:hAnsi="Times New Roman" w:cs="Times New Roman"/>
                <w:sz w:val="18"/>
                <w:szCs w:val="18"/>
              </w:rPr>
              <w:t xml:space="preserve"> </w:t>
            </w:r>
          </w:p>
        </w:tc>
        <w:tc>
          <w:tcPr>
            <w:tcW w:w="248" w:type="pct"/>
          </w:tcPr>
          <w:p w14:paraId="64BC6248" w14:textId="407B64F1"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A135D8B" w14:textId="5BD9A1E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43F85ADD" w14:textId="1719C36F"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09AF5FB4" w14:textId="7C6A96E9"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N</w:t>
            </w:r>
          </w:p>
        </w:tc>
        <w:tc>
          <w:tcPr>
            <w:tcW w:w="248" w:type="pct"/>
          </w:tcPr>
          <w:p w14:paraId="77326EC8" w14:textId="704B3EE8"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75C0900E" w14:textId="783287BB"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B8D70E8" w14:textId="76149ECE"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248" w:type="pct"/>
          </w:tcPr>
          <w:p w14:paraId="22B7AB51" w14:textId="4EE87734"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20A8F">
              <w:rPr>
                <w:rFonts w:ascii="Times New Roman" w:eastAsia="等线" w:hAnsi="Times New Roman" w:cs="Times New Roman"/>
                <w:sz w:val="18"/>
                <w:szCs w:val="18"/>
              </w:rPr>
              <w:t>Y</w:t>
            </w:r>
          </w:p>
        </w:tc>
        <w:tc>
          <w:tcPr>
            <w:tcW w:w="374" w:type="pct"/>
          </w:tcPr>
          <w:p w14:paraId="5EA5A47E" w14:textId="05D0D433" w:rsidR="00787226" w:rsidRPr="00120A8F" w:rsidRDefault="00787226" w:rsidP="00787226">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sz w:val="18"/>
                <w:szCs w:val="18"/>
              </w:rPr>
            </w:pPr>
            <w:r w:rsidRPr="00120A8F">
              <w:rPr>
                <w:rFonts w:ascii="Times New Roman" w:eastAsia="等线" w:hAnsi="Times New Roman" w:cs="Times New Roman"/>
                <w:sz w:val="18"/>
                <w:szCs w:val="18"/>
              </w:rPr>
              <w:t>M</w:t>
            </w:r>
          </w:p>
        </w:tc>
      </w:tr>
    </w:tbl>
    <w:p w14:paraId="22A657E4" w14:textId="3C9038E7" w:rsidR="00F50971" w:rsidRPr="00122D10" w:rsidRDefault="00F50971"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Y-yes; PY-</w:t>
      </w:r>
      <w:bookmarkStart w:id="1" w:name="OLE_LINK6"/>
      <w:r w:rsidRPr="00122D10">
        <w:rPr>
          <w:rFonts w:ascii="Times New Roman" w:hAnsi="Times New Roman" w:cs="Times New Roman"/>
          <w:bCs/>
          <w:sz w:val="18"/>
          <w:szCs w:val="18"/>
        </w:rPr>
        <w:t>partial yes</w:t>
      </w:r>
      <w:bookmarkEnd w:id="1"/>
      <w:r w:rsidRPr="00122D10">
        <w:rPr>
          <w:rFonts w:ascii="Times New Roman" w:hAnsi="Times New Roman" w:cs="Times New Roman"/>
          <w:bCs/>
          <w:sz w:val="18"/>
          <w:szCs w:val="18"/>
        </w:rPr>
        <w:t>; N-no</w:t>
      </w:r>
      <w:r w:rsidR="007652BB">
        <w:rPr>
          <w:rFonts w:ascii="Times New Roman" w:hAnsi="Times New Roman" w:cs="Times New Roman" w:hint="eastAsia"/>
          <w:bCs/>
          <w:sz w:val="18"/>
          <w:szCs w:val="18"/>
        </w:rPr>
        <w:t>; H-high quality; M-moderate quality; L-low quality; CL-critically low quality</w:t>
      </w:r>
      <w:r w:rsidR="004E6820">
        <w:rPr>
          <w:rFonts w:ascii="Times New Roman" w:hAnsi="Times New Roman" w:cs="Times New Roman" w:hint="eastAsia"/>
          <w:bCs/>
          <w:sz w:val="18"/>
          <w:szCs w:val="18"/>
        </w:rPr>
        <w:t xml:space="preserve">; </w:t>
      </w:r>
      <w:r w:rsidR="004E6820" w:rsidRPr="004E6820">
        <w:rPr>
          <w:rFonts w:ascii="Times New Roman" w:hAnsi="Times New Roman" w:cs="Times New Roman"/>
          <w:bCs/>
          <w:sz w:val="18"/>
          <w:szCs w:val="18"/>
        </w:rPr>
        <w:t>AMSTAR-2</w:t>
      </w:r>
      <w:r w:rsidR="004E6820">
        <w:rPr>
          <w:rFonts w:ascii="Times New Roman" w:hAnsi="Times New Roman" w:cs="Times New Roman" w:hint="eastAsia"/>
          <w:bCs/>
          <w:sz w:val="18"/>
          <w:szCs w:val="18"/>
        </w:rPr>
        <w:t>-</w:t>
      </w:r>
      <w:r w:rsidR="004E6820" w:rsidRPr="004E6820">
        <w:rPr>
          <w:rFonts w:ascii="Times New Roman" w:hAnsi="Times New Roman" w:cs="Times New Roman"/>
          <w:bCs/>
          <w:sz w:val="18"/>
          <w:szCs w:val="18"/>
        </w:rPr>
        <w:t>A MeaSurement Tool to Assess systematic Reviews 2</w:t>
      </w:r>
      <w:r w:rsidR="007652BB">
        <w:rPr>
          <w:rFonts w:ascii="Times New Roman" w:hAnsi="Times New Roman" w:cs="Times New Roman" w:hint="eastAsia"/>
          <w:bCs/>
          <w:sz w:val="18"/>
          <w:szCs w:val="18"/>
        </w:rPr>
        <w:t>.</w:t>
      </w:r>
    </w:p>
    <w:p w14:paraId="5188CEEE" w14:textId="56D6C970"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 – Did the research questions and inclusion criteria for the review include the components of PICO?</w:t>
      </w:r>
    </w:p>
    <w:p w14:paraId="087754E9" w14:textId="1F12E1FB"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2 – Did the report of the review contain an explicit statement that the review methods were established prior to the conduct of the review and did the report justify any significant deviations from the protocol?</w:t>
      </w:r>
    </w:p>
    <w:p w14:paraId="650116F4" w14:textId="2A034C26"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3 – Did the review authors explain their selection of the study designs for inclusion in the review?</w:t>
      </w:r>
    </w:p>
    <w:p w14:paraId="75DA8433" w14:textId="4D6B2253"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4 – Did the review authors use a comprehensive literature search strategy?</w:t>
      </w:r>
    </w:p>
    <w:p w14:paraId="5B0E9881" w14:textId="75250549"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5 – Did the review authors perform study selection in duplicate?</w:t>
      </w:r>
    </w:p>
    <w:p w14:paraId="59FD6FFE" w14:textId="08487E76"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6 – Did the review authors perform data extraction in duplicate?</w:t>
      </w:r>
    </w:p>
    <w:p w14:paraId="6ABE4906" w14:textId="7ED472D2"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7 – Did the review authors provide a list of excluded studies and justify the exclusions?</w:t>
      </w:r>
    </w:p>
    <w:p w14:paraId="21045EA5" w14:textId="0CD88713"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8 – Did the review authors describe the included studies in adequate detail?</w:t>
      </w:r>
    </w:p>
    <w:p w14:paraId="3FAFB642" w14:textId="0892F93C"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9 – Did the review authors use a satisfactory technique for assessing the risk of bias (RoB) in individual studies that were included in the review?</w:t>
      </w:r>
    </w:p>
    <w:p w14:paraId="52EFE568" w14:textId="21975DD3"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10 – Did the review authors report on the sources of funding for the studies included in the review?</w:t>
      </w:r>
    </w:p>
    <w:p w14:paraId="5840A20B" w14:textId="5214F9B1"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 xml:space="preserve">11 – If meta-analysis was performed did the review authors use appropriate methods for statistical combination of results? </w:t>
      </w:r>
    </w:p>
    <w:p w14:paraId="429562FA" w14:textId="6A382E23"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12 – If meta-analysis was performed, did the review authors assess the potential impact of RoB in individual studies on the results of the meta-analysis or other evidence synthesis?</w:t>
      </w:r>
    </w:p>
    <w:p w14:paraId="7802E8A2" w14:textId="55C0C7F1"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13 – Did the review authors account for RoB in individual studies when interpreting/discussing the results of the review?</w:t>
      </w:r>
    </w:p>
    <w:p w14:paraId="22A38A8F" w14:textId="62BF7203"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14 – Did the review authors provide a satisfactory explanation for, and discussion of, any heterogeneity observed in the results of the review?</w:t>
      </w:r>
    </w:p>
    <w:p w14:paraId="77076597" w14:textId="59F4EA06" w:rsidR="007E5B07"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15 – If they performed quantitative synthesis did the review authors carry out an adequate investigation of publication bias (small study bias) and discuss its likely impact on the results of the review?</w:t>
      </w:r>
    </w:p>
    <w:p w14:paraId="596EC16A" w14:textId="01C249AF" w:rsidR="009E68C5" w:rsidRPr="00122D10" w:rsidRDefault="00294B58"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w:t>
      </w:r>
      <w:r w:rsidR="007E5B07" w:rsidRPr="00122D10">
        <w:rPr>
          <w:rFonts w:ascii="Times New Roman" w:hAnsi="Times New Roman" w:cs="Times New Roman"/>
          <w:bCs/>
          <w:sz w:val="18"/>
          <w:szCs w:val="18"/>
        </w:rPr>
        <w:t>16 – Did the review authors report any potential sources of conflict of interest, including any funding they received for conducting the review?</w:t>
      </w:r>
    </w:p>
    <w:p w14:paraId="4E710AA4" w14:textId="77777777" w:rsidR="005C3683" w:rsidRPr="00122D10" w:rsidRDefault="005C3683" w:rsidP="005B3655">
      <w:pPr>
        <w:spacing w:after="0" w:line="360" w:lineRule="auto"/>
        <w:rPr>
          <w:rFonts w:ascii="Times New Roman" w:hAnsi="Times New Roman" w:cs="Times New Roman"/>
          <w:b/>
          <w:sz w:val="18"/>
          <w:szCs w:val="18"/>
        </w:rPr>
      </w:pPr>
      <w:r w:rsidRPr="00122D10">
        <w:rPr>
          <w:rFonts w:ascii="Times New Roman" w:hAnsi="Times New Roman" w:cs="Times New Roman"/>
          <w:b/>
          <w:sz w:val="18"/>
          <w:szCs w:val="18"/>
        </w:rPr>
        <w:t xml:space="preserve">Critical Items: 2, 4, 9, 11, 13 and 15. Non-critical Items: 1, 3, 5, 6, 7, 8, 10, 12, 14, 16. </w:t>
      </w:r>
    </w:p>
    <w:p w14:paraId="076DC8E4" w14:textId="7A334D81" w:rsidR="005C3683" w:rsidRPr="00122D10" w:rsidRDefault="005C3683" w:rsidP="005B3655">
      <w:pPr>
        <w:spacing w:after="0" w:line="360" w:lineRule="auto"/>
        <w:rPr>
          <w:rFonts w:ascii="Times New Roman" w:hAnsi="Times New Roman" w:cs="Times New Roman"/>
          <w:bCs/>
          <w:sz w:val="18"/>
          <w:szCs w:val="18"/>
        </w:rPr>
      </w:pPr>
      <w:r w:rsidRPr="00122D10">
        <w:rPr>
          <w:rFonts w:ascii="Times New Roman" w:hAnsi="Times New Roman" w:cs="Times New Roman"/>
          <w:b/>
          <w:sz w:val="18"/>
          <w:szCs w:val="18"/>
        </w:rPr>
        <w:t>High quality:</w:t>
      </w:r>
      <w:r w:rsidRPr="00122D10">
        <w:rPr>
          <w:rFonts w:ascii="Times New Roman" w:hAnsi="Times New Roman" w:cs="Times New Roman"/>
          <w:bCs/>
          <w:sz w:val="18"/>
          <w:szCs w:val="18"/>
        </w:rPr>
        <w:t xml:space="preserve"> No applicable critical flaws and no or one non-critical weakness.</w:t>
      </w:r>
    </w:p>
    <w:p w14:paraId="0A9F67FE" w14:textId="5A4C0F70" w:rsidR="005C3683" w:rsidRPr="00122D10" w:rsidRDefault="005C3683" w:rsidP="005B3655">
      <w:pPr>
        <w:spacing w:after="0" w:line="360" w:lineRule="auto"/>
        <w:rPr>
          <w:rFonts w:ascii="Times New Roman" w:hAnsi="Times New Roman" w:cs="Times New Roman"/>
          <w:bCs/>
          <w:sz w:val="18"/>
          <w:szCs w:val="18"/>
        </w:rPr>
      </w:pPr>
      <w:r w:rsidRPr="00122D10">
        <w:rPr>
          <w:rFonts w:ascii="Times New Roman" w:hAnsi="Times New Roman" w:cs="Times New Roman"/>
          <w:b/>
          <w:sz w:val="18"/>
          <w:szCs w:val="18"/>
        </w:rPr>
        <w:t>Moderate quality:</w:t>
      </w:r>
      <w:r w:rsidRPr="00122D10">
        <w:rPr>
          <w:rFonts w:ascii="Times New Roman" w:hAnsi="Times New Roman" w:cs="Times New Roman"/>
          <w:bCs/>
          <w:sz w:val="18"/>
          <w:szCs w:val="18"/>
        </w:rPr>
        <w:t xml:space="preserve"> No applicable critical flaws.</w:t>
      </w:r>
    </w:p>
    <w:p w14:paraId="66A237B1" w14:textId="1B0EB2F2" w:rsidR="005C3683" w:rsidRPr="00122D10" w:rsidRDefault="005C3683" w:rsidP="005B3655">
      <w:pPr>
        <w:spacing w:after="0" w:line="360" w:lineRule="auto"/>
        <w:rPr>
          <w:rFonts w:ascii="Times New Roman" w:hAnsi="Times New Roman" w:cs="Times New Roman"/>
          <w:bCs/>
          <w:sz w:val="18"/>
          <w:szCs w:val="18"/>
        </w:rPr>
      </w:pPr>
      <w:r w:rsidRPr="00122D10">
        <w:rPr>
          <w:rFonts w:ascii="Times New Roman" w:hAnsi="Times New Roman" w:cs="Times New Roman"/>
          <w:b/>
          <w:sz w:val="18"/>
          <w:szCs w:val="18"/>
        </w:rPr>
        <w:t xml:space="preserve">Low quality: </w:t>
      </w:r>
      <w:r w:rsidRPr="00122D10">
        <w:rPr>
          <w:rFonts w:ascii="Times New Roman" w:hAnsi="Times New Roman" w:cs="Times New Roman"/>
          <w:bCs/>
          <w:sz w:val="18"/>
          <w:szCs w:val="18"/>
        </w:rPr>
        <w:t>One applicable critical flaw with or without non-critical weaknesses.</w:t>
      </w:r>
    </w:p>
    <w:p w14:paraId="6D36209E" w14:textId="508E327A" w:rsidR="005C3683" w:rsidRPr="00122D10" w:rsidRDefault="005C3683" w:rsidP="005B3655">
      <w:pPr>
        <w:spacing w:after="0" w:line="360" w:lineRule="auto"/>
        <w:rPr>
          <w:rFonts w:ascii="Times New Roman" w:hAnsi="Times New Roman" w:cs="Times New Roman"/>
          <w:bCs/>
          <w:sz w:val="18"/>
          <w:szCs w:val="18"/>
        </w:rPr>
      </w:pPr>
      <w:r w:rsidRPr="00122D10">
        <w:rPr>
          <w:rFonts w:ascii="Times New Roman" w:hAnsi="Times New Roman" w:cs="Times New Roman"/>
          <w:b/>
          <w:sz w:val="18"/>
          <w:szCs w:val="18"/>
        </w:rPr>
        <w:t xml:space="preserve">Critically low quality: </w:t>
      </w:r>
      <w:r w:rsidRPr="00122D10">
        <w:rPr>
          <w:rFonts w:ascii="Times New Roman" w:hAnsi="Times New Roman" w:cs="Times New Roman"/>
          <w:bCs/>
          <w:sz w:val="18"/>
          <w:szCs w:val="18"/>
        </w:rPr>
        <w:t>More than one applicable critical flaw with or without non-critical weaknesses.</w:t>
      </w:r>
    </w:p>
    <w:p w14:paraId="6823E9BB" w14:textId="2A40924D" w:rsidR="00B11F9F" w:rsidRDefault="005C3683" w:rsidP="005B3655">
      <w:pPr>
        <w:spacing w:after="0" w:line="360" w:lineRule="auto"/>
        <w:rPr>
          <w:rFonts w:ascii="Times New Roman" w:hAnsi="Times New Roman" w:cs="Times New Roman"/>
          <w:bCs/>
          <w:sz w:val="18"/>
          <w:szCs w:val="18"/>
        </w:rPr>
      </w:pPr>
      <w:r w:rsidRPr="00122D10">
        <w:rPr>
          <w:rFonts w:ascii="Times New Roman" w:hAnsi="Times New Roman" w:cs="Times New Roman"/>
          <w:bCs/>
          <w:sz w:val="18"/>
          <w:szCs w:val="18"/>
        </w:rPr>
        <w:t>Although item 7 was deemed as critical item in AMSTAR 2, we considered it as a non-critical item due to its late introduced to AMSTAR 2 in 2017.</w:t>
      </w:r>
    </w:p>
    <w:p w14:paraId="128F932D" w14:textId="551A22AB" w:rsidR="007652BB" w:rsidRDefault="007652BB" w:rsidP="00122D10">
      <w:pPr>
        <w:spacing w:after="0" w:line="480" w:lineRule="auto"/>
        <w:rPr>
          <w:rFonts w:ascii="Times New Roman" w:hAnsi="Times New Roman" w:cs="Times New Roman"/>
          <w:bCs/>
          <w:sz w:val="18"/>
          <w:szCs w:val="18"/>
        </w:rPr>
      </w:pPr>
    </w:p>
    <w:p w14:paraId="66B0E56B" w14:textId="7FAAAEE2" w:rsidR="007F057D" w:rsidRPr="007F057D" w:rsidRDefault="007F057D" w:rsidP="00122D10">
      <w:pPr>
        <w:spacing w:after="0" w:line="480" w:lineRule="auto"/>
        <w:rPr>
          <w:rFonts w:ascii="Times New Roman" w:hAnsi="Times New Roman" w:cs="Times New Roman"/>
          <w:b/>
          <w:sz w:val="18"/>
          <w:szCs w:val="18"/>
        </w:rPr>
      </w:pPr>
      <w:r w:rsidRPr="007F057D">
        <w:rPr>
          <w:rFonts w:ascii="Times New Roman" w:hAnsi="Times New Roman" w:cs="Times New Roman" w:hint="eastAsia"/>
          <w:b/>
          <w:sz w:val="18"/>
          <w:szCs w:val="18"/>
        </w:rPr>
        <w:t>Re</w:t>
      </w:r>
      <w:r w:rsidRPr="007F057D">
        <w:rPr>
          <w:rFonts w:ascii="Times New Roman" w:hAnsi="Times New Roman" w:cs="Times New Roman"/>
          <w:b/>
          <w:sz w:val="18"/>
          <w:szCs w:val="18"/>
        </w:rPr>
        <w:t>ference</w:t>
      </w:r>
      <w:r w:rsidR="00360713">
        <w:rPr>
          <w:rFonts w:ascii="Times New Roman" w:hAnsi="Times New Roman" w:cs="Times New Roman"/>
          <w:b/>
          <w:sz w:val="18"/>
          <w:szCs w:val="18"/>
        </w:rPr>
        <w:t>s</w:t>
      </w:r>
    </w:p>
    <w:p w14:paraId="3F813327" w14:textId="77777777" w:rsidR="00043D3F" w:rsidRPr="004D36D5" w:rsidRDefault="00043D3F" w:rsidP="00F61D5A">
      <w:pPr>
        <w:spacing w:after="0" w:line="240" w:lineRule="auto"/>
        <w:jc w:val="both"/>
      </w:pPr>
      <w:r w:rsidRPr="00DD4551">
        <w:rPr>
          <w:rFonts w:ascii="Times New Roman" w:hAnsi="Times New Roman" w:cs="Times New Roman"/>
          <w:sz w:val="18"/>
          <w:szCs w:val="18"/>
        </w:rPr>
        <w:t xml:space="preserve">Belletti A, Benedetto U, Biondi-Zoccai G, Leggieri C, Silvani P, Angelini GD, et al. The effect of vasoactive drugs on mortality in patients with severe sepsis and septic shock. A network meta-analysis of randomized trials. Journal of </w:t>
      </w:r>
      <w:r w:rsidRPr="004D36D5">
        <w:rPr>
          <w:rFonts w:ascii="Times New Roman" w:eastAsia="等线" w:hAnsi="Times New Roman" w:cs="Times New Roman"/>
          <w:color w:val="000000"/>
          <w:sz w:val="18"/>
          <w:szCs w:val="18"/>
        </w:rPr>
        <w:t xml:space="preserve">Critical Care. 2017; 37: 91–98. </w:t>
      </w:r>
      <w:hyperlink r:id="rId7" w:history="1">
        <w:r w:rsidRPr="00EC363A">
          <w:rPr>
            <w:rStyle w:val="Hyperlink"/>
            <w:rFonts w:ascii="Times New Roman" w:eastAsia="等线" w:hAnsi="Times New Roman" w:cs="Times New Roman"/>
            <w:sz w:val="18"/>
            <w:szCs w:val="18"/>
          </w:rPr>
          <w:t>https://doi.org/10.1016/j.jcrc.2016.08.010</w:t>
        </w:r>
      </w:hyperlink>
    </w:p>
    <w:p w14:paraId="5A943782"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 xml:space="preserve">Belletti A, Castro ML, Silvetti S, Greco T, Biondi-Zoccai G, Pasin L, et al. The Effect of inotropes and vasopressors on mortality: a meta-analysis of randomized clinical trials. British Journal of Anaesthesia. 2015a; 115: 656–675. </w:t>
      </w:r>
      <w:hyperlink r:id="rId8" w:history="1">
        <w:r w:rsidRPr="00EC363A">
          <w:rPr>
            <w:rStyle w:val="Hyperlink"/>
            <w:rFonts w:ascii="Times New Roman" w:eastAsia="等线" w:hAnsi="Times New Roman" w:cs="Times New Roman"/>
            <w:sz w:val="18"/>
            <w:szCs w:val="18"/>
          </w:rPr>
          <w:t>https://doi.org/10.1093/bja/aev284</w:t>
        </w:r>
      </w:hyperlink>
      <w:r w:rsidRPr="004D36D5">
        <w:rPr>
          <w:rFonts w:ascii="Times New Roman" w:eastAsia="等线" w:hAnsi="Times New Roman" w:cs="Times New Roman"/>
          <w:color w:val="000000"/>
          <w:sz w:val="18"/>
          <w:szCs w:val="18"/>
        </w:rPr>
        <w:t xml:space="preserve"> </w:t>
      </w:r>
    </w:p>
    <w:p w14:paraId="032255FD"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 xml:space="preserve">Belletti A, Musu M, Silvetti S, Saleh O, Pasin L, Monaco F, et al. Non-Adrenergic Vasopressors in Patients with or at Risk for Vasodilatory Shock. A Systematic Review and Meta-Analysis of Randomized Trials. PLoS ONE. 2015b; 10: e0142605. </w:t>
      </w:r>
      <w:hyperlink r:id="rId9" w:history="1">
        <w:r w:rsidRPr="00EC363A">
          <w:rPr>
            <w:rStyle w:val="Hyperlink"/>
            <w:rFonts w:ascii="Times New Roman" w:eastAsia="等线" w:hAnsi="Times New Roman" w:cs="Times New Roman"/>
            <w:sz w:val="18"/>
            <w:szCs w:val="18"/>
          </w:rPr>
          <w:t>https://doi.org/10.1371/journal.pone.0142605</w:t>
        </w:r>
      </w:hyperlink>
    </w:p>
    <w:p w14:paraId="574983A1"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 xml:space="preserve">Cheng L, Yan J, Han S, Chen Q, Chen M, Jiang H, et al. Comparative efficacy of vasoactive medications in patients with septic shock: a network meta-analysis of randomized controlled trials. Critical Care. 2019; 23: 168. https://doi.org/10.1186/s13054-019-2427-4 </w:t>
      </w:r>
    </w:p>
    <w:p w14:paraId="3A4BA496"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 xml:space="preserve">Chidambaram S, Goh EL, Rey VG, Khan MA. Vasopressin vs noradrenaline: Have we found the perfect recipe to improve outcome in septic shock? Journal of Critical Care. 2019; 49: 99–104. https://doi.org/10.1016/j.jcrc.2018.10.029 </w:t>
      </w:r>
    </w:p>
    <w:p w14:paraId="02F5EAF5" w14:textId="77777777" w:rsidR="00043D3F" w:rsidRPr="004D36D5"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De Backer D, Aldecoa C, Njimi H, Vincent JL. Dopamine versus norepinephrine in the treatment of septic shock: a meta-analysis*. Critical Care Medicine. 2012; 40: 725–730. https://doi.org/10.1097/CCM.0b013e31823778ee</w:t>
      </w:r>
    </w:p>
    <w:p w14:paraId="2F437207"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Huang L, Zhang S, Chang W, Xia F, Liu S, Yang Y, et al. Terlipressin for the treatment of septic shock in adults: a systematic review and meta-analysis. BMC Anesthesiology. 2020; 20: 58. https://doi.org/10.1186/s12871-020-00965-4 </w:t>
      </w:r>
    </w:p>
    <w:p w14:paraId="497A32CA"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Huang P, Guo Y, Li B, Liu Q. Terlipressin Versus Norepinephrine for Septic Shock: A Systematic Review and Meta-Analysis. Frontiers in Pharmacology. 2019; 10: 1492. </w:t>
      </w:r>
      <w:hyperlink r:id="rId10" w:history="1">
        <w:r w:rsidRPr="00EC363A">
          <w:rPr>
            <w:rStyle w:val="Hyperlink"/>
            <w:rFonts w:ascii="Times New Roman" w:hAnsi="Times New Roman" w:cs="Times New Roman"/>
            <w:sz w:val="18"/>
            <w:szCs w:val="18"/>
          </w:rPr>
          <w:t>https://doi.org/10.3389/fphar.2019.01492</w:t>
        </w:r>
      </w:hyperlink>
    </w:p>
    <w:p w14:paraId="6FFB3B5C"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Jia L, Wang P, Li C, Xie J. The efficacy and safety of vasopressors for septic shock patients: a systemic review and network meta-analysis. Shock. 2023; 60: 746–752. </w:t>
      </w:r>
      <w:hyperlink r:id="rId11" w:history="1">
        <w:r w:rsidRPr="00EC363A">
          <w:rPr>
            <w:rStyle w:val="Hyperlink"/>
            <w:rFonts w:ascii="Times New Roman" w:hAnsi="Times New Roman" w:cs="Times New Roman"/>
            <w:sz w:val="18"/>
            <w:szCs w:val="18"/>
          </w:rPr>
          <w:t>https://doi.org/10.1097/SHK.0000000000002193</w:t>
        </w:r>
      </w:hyperlink>
    </w:p>
    <w:p w14:paraId="1421194F"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Jiang L, Sheng Y, Feng X, Wu J. The effects and safety of vasopressin receptor agonists in patients with septic shock: a meta-analysis and trial sequential analysis. Critical Care. 2019; 23: 91. </w:t>
      </w:r>
      <w:hyperlink r:id="rId12" w:history="1">
        <w:r w:rsidRPr="00EC363A">
          <w:rPr>
            <w:rStyle w:val="Hyperlink"/>
            <w:rFonts w:ascii="Times New Roman" w:hAnsi="Times New Roman" w:cs="Times New Roman"/>
            <w:sz w:val="18"/>
            <w:szCs w:val="18"/>
          </w:rPr>
          <w:t>https://doi.org/10.1186/s13054-019-2362-4</w:t>
        </w:r>
      </w:hyperlink>
    </w:p>
    <w:p w14:paraId="54D499EE"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Li W, Pan P, Wang Y, Du X, Yu X. Effect of terlipressin on prognosis of adult septic shock patients: a Meta-analysis. Zhonghua Wei Zhong Bing Ji Jiu Yi Xue. 2020; 32: 134–139. https://doi.org/10.3760/cma.j.cn121430-20200210-00025 (In Chinese)</w:t>
      </w:r>
    </w:p>
    <w:p w14:paraId="7B221C12"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Lu XD, Xu XH, Wu YY. Norepinephrine was superior in death risk reducing and hemodynamics compared to dopamine in treatment of patients with septic shock. Pteridines. 2021; 32: 5–10. https://doi.org/10.1515/pteridines-2021-0002 </w:t>
      </w:r>
    </w:p>
    <w:p w14:paraId="669BCBDB"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McIntyre WF, Um KJ, Alhazzani W, Lengyel AP, Hajjar L, Gordon AC, et al. Association of Vasopressin Plus Catecholamine Vasopressors vs Catecholamines Alone With Atrial Fibrillation in Patients With Distributive Shock: A Systematic Review and Meta-analysis. JAMA. 2018; 319: 1889–1900. </w:t>
      </w:r>
      <w:hyperlink r:id="rId13" w:history="1">
        <w:r w:rsidRPr="00EC363A">
          <w:rPr>
            <w:rStyle w:val="Hyperlink"/>
            <w:rFonts w:ascii="Times New Roman" w:hAnsi="Times New Roman" w:cs="Times New Roman"/>
            <w:sz w:val="18"/>
            <w:szCs w:val="18"/>
          </w:rPr>
          <w:t>https://doi.org/10.1001/jama.2018.4528</w:t>
        </w:r>
      </w:hyperlink>
    </w:p>
    <w:p w14:paraId="01E8915D"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Nagendran M, Maruthappu M, Gordon AC, Gurusamy KS. Comparative safety and efficacy of vasopressors for mortality in septic shock: A network meta-analysis. Journal of the Intensive Care Society. 2016; 17: 136–145. https://doi.org/10.1177/1751143715620203 </w:t>
      </w:r>
    </w:p>
    <w:p w14:paraId="521D597A"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Nagendran M, Russell JA, Walley KR, Brett SJ, Perkins GD, Hajjar L, et al. Vasopressin in septic shock: an individual patient data meta-analysis of randomised controlled trials. Intensive Care Medicine. 2019; 45: 844–855. </w:t>
      </w:r>
      <w:hyperlink r:id="rId14" w:history="1">
        <w:r w:rsidRPr="00EC363A">
          <w:rPr>
            <w:rStyle w:val="Hyperlink"/>
            <w:rFonts w:ascii="Times New Roman" w:hAnsi="Times New Roman" w:cs="Times New Roman"/>
            <w:sz w:val="18"/>
            <w:szCs w:val="18"/>
          </w:rPr>
          <w:t>https://doi.org/10.1007/s00134-019-05620-2</w:t>
        </w:r>
      </w:hyperlink>
      <w:r w:rsidRPr="004D36D5">
        <w:rPr>
          <w:rFonts w:ascii="Times New Roman" w:hAnsi="Times New Roman" w:cs="Times New Roman"/>
          <w:sz w:val="18"/>
          <w:szCs w:val="18"/>
        </w:rPr>
        <w:t xml:space="preserve"> </w:t>
      </w:r>
    </w:p>
    <w:p w14:paraId="4AFE7C1B"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Nedel WL, Rech TH, Ribeiro RA, Pellegrini JAS, Moraes RB. Renal Outcomes of Vasopressin and Its Analogs in Distributive Shock: A Systematic Review and Meta-Analysis of Randomized Trials. Critical Care Medicine. 2019; 47: e44–e51. </w:t>
      </w:r>
      <w:hyperlink r:id="rId15" w:history="1">
        <w:r w:rsidRPr="00EC363A">
          <w:rPr>
            <w:rStyle w:val="Hyperlink"/>
            <w:rFonts w:ascii="Times New Roman" w:hAnsi="Times New Roman" w:cs="Times New Roman"/>
            <w:sz w:val="18"/>
            <w:szCs w:val="18"/>
          </w:rPr>
          <w:t>https://doi.org/10.1097/CCM.0000000000003471</w:t>
        </w:r>
      </w:hyperlink>
      <w:r w:rsidRPr="004D36D5">
        <w:rPr>
          <w:rFonts w:ascii="Times New Roman" w:hAnsi="Times New Roman" w:cs="Times New Roman"/>
          <w:sz w:val="18"/>
          <w:szCs w:val="18"/>
        </w:rPr>
        <w:t xml:space="preserve"> </w:t>
      </w:r>
    </w:p>
    <w:p w14:paraId="1FEC0009"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Neto AS, Nassar AP, Cardoso SO, Manetta JA, Pereira VGM, Espósito DC, et al. Vasopressin and terlipressin in adult vasodilatory shock: a systematic review and meta-analysis of nine randomized controlled trials. Critical Care. 2012; 16: R154. </w:t>
      </w:r>
      <w:hyperlink r:id="rId16" w:history="1">
        <w:r w:rsidRPr="00EC363A">
          <w:rPr>
            <w:rStyle w:val="Hyperlink"/>
            <w:rFonts w:ascii="Times New Roman" w:hAnsi="Times New Roman" w:cs="Times New Roman"/>
            <w:sz w:val="18"/>
            <w:szCs w:val="18"/>
          </w:rPr>
          <w:t>https://doi.org/10.1186/cc11469</w:t>
        </w:r>
      </w:hyperlink>
    </w:p>
    <w:p w14:paraId="3BCA2626"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Oba Y, Lone NA. Mortality benefit of vasopressor and inotropic agents in septic shock: a Bayesian network meta-analysis of randomized controlled trials. Journal of Critical Care. 2014; 29: 706–710. </w:t>
      </w:r>
      <w:hyperlink r:id="rId17" w:history="1">
        <w:r w:rsidRPr="00EC363A">
          <w:rPr>
            <w:rStyle w:val="Hyperlink"/>
            <w:rFonts w:ascii="Times New Roman" w:hAnsi="Times New Roman" w:cs="Times New Roman"/>
            <w:sz w:val="18"/>
            <w:szCs w:val="18"/>
          </w:rPr>
          <w:t>https://doi.org/10.1016/j.jcrc.2014.04.011</w:t>
        </w:r>
      </w:hyperlink>
    </w:p>
    <w:p w14:paraId="55264137"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Polito A, Parisini E, Ricci Z, Picardo S, Annane D. Vasopressin for treatment of vasodilatory shock: an ESICM systematic review and meta-analysis. Intensive Care Medicine. 2012; 38: 9–19. https://doi.org/10.1007/s00134-011-2407-x</w:t>
      </w:r>
    </w:p>
    <w:p w14:paraId="37A0CAC6"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 xml:space="preserve">Pruna A, Bonaccorso A, Belletti A, Turi S, Di Prima AL, D’amico F, et al. Methylene Blue Reduces Mortality in Critically Ill and Perioperative Patients: A Meta-Analysis of Randomized Trials. Journal of Cardiothoracic and Vascular Anesthesia. 2024; 38: 268–274. </w:t>
      </w:r>
      <w:hyperlink r:id="rId18" w:history="1">
        <w:r w:rsidRPr="00EC363A">
          <w:rPr>
            <w:rStyle w:val="Hyperlink"/>
            <w:rFonts w:ascii="Times New Roman" w:hAnsi="Times New Roman" w:cs="Times New Roman"/>
            <w:sz w:val="18"/>
            <w:szCs w:val="18"/>
          </w:rPr>
          <w:t>https://doi.org/10.1053/j.jvca.2023.09.037</w:t>
        </w:r>
      </w:hyperlink>
    </w:p>
    <w:p w14:paraId="2E8FE812" w14:textId="77777777" w:rsidR="00043D3F" w:rsidRDefault="00043D3F" w:rsidP="00F61D5A">
      <w:pPr>
        <w:spacing w:after="0" w:line="240" w:lineRule="auto"/>
        <w:jc w:val="both"/>
        <w:rPr>
          <w:rFonts w:ascii="Times New Roman" w:hAnsi="Times New Roman" w:cs="Times New Roman"/>
          <w:sz w:val="18"/>
          <w:szCs w:val="18"/>
        </w:rPr>
      </w:pPr>
      <w:r w:rsidRPr="004D36D5">
        <w:rPr>
          <w:rFonts w:ascii="Times New Roman" w:hAnsi="Times New Roman" w:cs="Times New Roman"/>
          <w:sz w:val="18"/>
          <w:szCs w:val="18"/>
        </w:rPr>
        <w:t>Ruslan MA, Baharuddin KA, Noor NM, Yazid MB, Noh AYM, Rahman A. Norepinephrine in Septic Shock: A Systematic Review and Meta-analysis. The Western Journal of Emergency Medicine. 2021; 22: 196– 203. https://doi.org/10.5811/westjem.2020.10.47825</w:t>
      </w:r>
    </w:p>
    <w:p w14:paraId="61C6C1B8"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 xml:space="preserve">Tan JX, Chen H, Chen XY, Zhang D, He FM. Vasopressin and its analog terlipressin versus norepinephrine in the treatment of septic shock: a meta-analysis. International Journal of Clinical and Experimental Medicine. 2016; 9: 14183–14190. </w:t>
      </w:r>
    </w:p>
    <w:p w14:paraId="21029F1D"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Vasu TS, Cavallazzi R, Hirani A, Kaplan G, Leiby B, Marik PE. Norepinephrine or dopamine for septic shock: systematic review of randomized clinical trials. Journal of Intensive Care Medicine. 2012; 27: 172–178. https://doi.org/10.1177/0885066610396312</w:t>
      </w:r>
    </w:p>
    <w:p w14:paraId="7C9EEB41"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Yao RQ, Xia DM, Wang LX, Wu GS, Zhu YB, Zhao HQ, et al. Clinical Efficiency of Vasopressin or Its Analogs</w:t>
      </w:r>
      <w:r>
        <w:rPr>
          <w:rFonts w:ascii="Times New Roman" w:eastAsia="等线" w:hAnsi="Times New Roman" w:cs="Times New Roman" w:hint="eastAsia"/>
          <w:color w:val="000000"/>
          <w:sz w:val="18"/>
          <w:szCs w:val="18"/>
        </w:rPr>
        <w:t xml:space="preserve"> </w:t>
      </w:r>
      <w:r w:rsidRPr="004D36D5">
        <w:rPr>
          <w:rFonts w:ascii="Times New Roman" w:eastAsia="等线" w:hAnsi="Times New Roman" w:cs="Times New Roman"/>
          <w:color w:val="000000"/>
          <w:sz w:val="18"/>
          <w:szCs w:val="18"/>
        </w:rPr>
        <w:t xml:space="preserve">in Comparison With Catecholamines Alone on Patients With Septic Shock: A Systematic Review and Meta-Analysis. Frontiers in Pharmacology. 2020; 11: 563. </w:t>
      </w:r>
      <w:hyperlink r:id="rId19" w:history="1">
        <w:r w:rsidRPr="00EC363A">
          <w:rPr>
            <w:rStyle w:val="Hyperlink"/>
            <w:rFonts w:ascii="Times New Roman" w:eastAsia="等线" w:hAnsi="Times New Roman" w:cs="Times New Roman"/>
            <w:sz w:val="18"/>
            <w:szCs w:val="18"/>
          </w:rPr>
          <w:t>https://doi.org/10.3389/fphar.2020.00563</w:t>
        </w:r>
      </w:hyperlink>
      <w:r w:rsidRPr="004D36D5">
        <w:rPr>
          <w:rFonts w:ascii="Times New Roman" w:eastAsia="等线" w:hAnsi="Times New Roman" w:cs="Times New Roman"/>
          <w:color w:val="000000"/>
          <w:sz w:val="18"/>
          <w:szCs w:val="18"/>
        </w:rPr>
        <w:t xml:space="preserve"> </w:t>
      </w:r>
    </w:p>
    <w:p w14:paraId="77B42701"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Yin LB, Hou L, Liu RY, Wang JL, Hu YQ, Hu SY, et al. Efficacy of norepinephrine, dopamine or vasopressor in the management of septic shock and severe sepsis: a meta-analysis. International Journal of Clinical and Experimental Medicine. 2018; 11: 11383–11395.</w:t>
      </w:r>
    </w:p>
    <w:p w14:paraId="55493E15" w14:textId="77777777" w:rsidR="00043D3F" w:rsidRDefault="00043D3F" w:rsidP="00F61D5A">
      <w:pPr>
        <w:spacing w:after="0" w:line="240" w:lineRule="auto"/>
        <w:jc w:val="both"/>
        <w:rPr>
          <w:rFonts w:ascii="Times New Roman" w:eastAsia="等线" w:hAnsi="Times New Roman" w:cs="Times New Roman"/>
          <w:color w:val="000000"/>
          <w:sz w:val="18"/>
          <w:szCs w:val="18"/>
        </w:rPr>
      </w:pPr>
      <w:r w:rsidRPr="004D36D5">
        <w:rPr>
          <w:rFonts w:ascii="Times New Roman" w:eastAsia="等线" w:hAnsi="Times New Roman" w:cs="Times New Roman"/>
          <w:color w:val="000000"/>
          <w:sz w:val="18"/>
          <w:szCs w:val="18"/>
        </w:rPr>
        <w:t>Zhao Y, Wang Q, Zang B. Dopamine versus norepinephrine for septic shock: A systemic review. Chinese Journal of Evidence-Based Medicine. 2012; 12: 679–685. (In Chinese)</w:t>
      </w:r>
    </w:p>
    <w:p w14:paraId="75DF9B0B" w14:textId="77777777" w:rsidR="00043D3F" w:rsidRPr="00F61D5A" w:rsidRDefault="00043D3F" w:rsidP="00F61D5A">
      <w:pPr>
        <w:spacing w:after="0" w:line="240" w:lineRule="auto"/>
        <w:jc w:val="both"/>
        <w:rPr>
          <w:rFonts w:ascii="Times New Roman" w:eastAsia="等线" w:hAnsi="Times New Roman" w:cs="Times New Roman"/>
          <w:color w:val="000000"/>
          <w:sz w:val="18"/>
          <w:szCs w:val="18"/>
        </w:rPr>
      </w:pPr>
      <w:r w:rsidRPr="00DD4551">
        <w:rPr>
          <w:rFonts w:ascii="Times New Roman" w:eastAsia="等线" w:hAnsi="Times New Roman" w:cs="Times New Roman"/>
          <w:color w:val="000000"/>
          <w:sz w:val="18"/>
          <w:szCs w:val="18"/>
        </w:rPr>
        <w:t xml:space="preserve">Zhong L, Ji XW, Wang HL, Zhao GM, Zhou Q, Xie B. Non-catecholamine vasopressors in the treatment of adult patients with septic shock-evidence from meta-analysis and trial sequential </w:t>
      </w:r>
      <w:r w:rsidRPr="00F61D5A">
        <w:rPr>
          <w:rFonts w:ascii="Times New Roman" w:eastAsia="等线" w:hAnsi="Times New Roman" w:cs="Times New Roman"/>
          <w:color w:val="000000"/>
          <w:sz w:val="18"/>
          <w:szCs w:val="18"/>
        </w:rPr>
        <w:t xml:space="preserve">analysis of randomized clinical trials. Journal of Intensive Care. 2020; 8: 83. https://doi.org/10.1186/s40560-020-00500-0 </w:t>
      </w:r>
    </w:p>
    <w:p w14:paraId="1E4BF906" w14:textId="77777777" w:rsidR="00043D3F" w:rsidRPr="00F61D5A" w:rsidRDefault="00043D3F" w:rsidP="00F61D5A">
      <w:pPr>
        <w:spacing w:after="0" w:line="240" w:lineRule="auto"/>
        <w:jc w:val="both"/>
        <w:rPr>
          <w:rFonts w:ascii="Times New Roman" w:eastAsia="等线" w:hAnsi="Times New Roman" w:cs="Times New Roman"/>
          <w:color w:val="000000"/>
          <w:sz w:val="18"/>
          <w:szCs w:val="18"/>
        </w:rPr>
      </w:pPr>
      <w:r w:rsidRPr="00F61D5A">
        <w:rPr>
          <w:rFonts w:ascii="Times New Roman" w:eastAsia="等线" w:hAnsi="Times New Roman" w:cs="Times New Roman"/>
          <w:color w:val="000000"/>
          <w:sz w:val="18"/>
          <w:szCs w:val="18"/>
        </w:rPr>
        <w:t xml:space="preserve">Zhou F, Mao Z, Zeng X, Kang H, Liu H, Pan L, et al. Vasopressors in septic shock: a systematic review and network meta-analysis. Therapeutics and Clinical Risk Management. 2015; 11: 1047–1059. </w:t>
      </w:r>
      <w:hyperlink r:id="rId20" w:history="1">
        <w:r w:rsidRPr="00F61D5A">
          <w:rPr>
            <w:rFonts w:ascii="Times New Roman" w:eastAsia="等线" w:hAnsi="Times New Roman" w:cs="Times New Roman"/>
            <w:color w:val="000000"/>
            <w:sz w:val="18"/>
            <w:szCs w:val="18"/>
          </w:rPr>
          <w:t>https://doi.org/10.2147/TCRM.S80060</w:t>
        </w:r>
      </w:hyperlink>
      <w:r w:rsidRPr="00F61D5A">
        <w:rPr>
          <w:rFonts w:ascii="Times New Roman" w:eastAsia="等线" w:hAnsi="Times New Roman" w:cs="Times New Roman"/>
          <w:color w:val="000000"/>
          <w:sz w:val="18"/>
          <w:szCs w:val="18"/>
        </w:rPr>
        <w:t xml:space="preserve"> </w:t>
      </w:r>
    </w:p>
    <w:p w14:paraId="639D10C0" w14:textId="77777777" w:rsidR="00043D3F" w:rsidRPr="00F61D5A" w:rsidRDefault="00043D3F" w:rsidP="00F61D5A">
      <w:pPr>
        <w:spacing w:after="0" w:line="240" w:lineRule="auto"/>
        <w:jc w:val="both"/>
        <w:rPr>
          <w:rFonts w:ascii="Times New Roman" w:eastAsia="等线" w:hAnsi="Times New Roman" w:cs="Times New Roman"/>
          <w:color w:val="000000"/>
          <w:sz w:val="18"/>
          <w:szCs w:val="18"/>
        </w:rPr>
      </w:pPr>
      <w:r w:rsidRPr="00F61D5A">
        <w:rPr>
          <w:rFonts w:ascii="Times New Roman" w:eastAsia="等线" w:hAnsi="Times New Roman" w:cs="Times New Roman"/>
          <w:color w:val="000000"/>
          <w:sz w:val="18"/>
          <w:szCs w:val="18"/>
        </w:rPr>
        <w:t xml:space="preserve">Zhou FH, Song Q. Clinical trials comparing norepinephrine with vasopressin in patients with septic shock: a meta-analysis. Military Medical Research. 2014; 1: 6. </w:t>
      </w:r>
      <w:hyperlink r:id="rId21" w:history="1">
        <w:r w:rsidRPr="00F61D5A">
          <w:rPr>
            <w:rFonts w:ascii="Times New Roman" w:eastAsia="等线" w:hAnsi="Times New Roman" w:cs="Times New Roman"/>
            <w:color w:val="000000"/>
            <w:sz w:val="18"/>
            <w:szCs w:val="18"/>
          </w:rPr>
          <w:t>https://doi.org/10.1186/2054-9369-1-6</w:t>
        </w:r>
      </w:hyperlink>
    </w:p>
    <w:p w14:paraId="1B989116" w14:textId="77777777" w:rsidR="00043D3F" w:rsidRPr="00F61D5A" w:rsidRDefault="00043D3F" w:rsidP="00F61D5A">
      <w:pPr>
        <w:spacing w:after="0" w:line="240" w:lineRule="auto"/>
        <w:jc w:val="both"/>
        <w:rPr>
          <w:rFonts w:ascii="Times New Roman" w:eastAsia="等线" w:hAnsi="Times New Roman" w:cs="Times New Roman"/>
          <w:color w:val="000000"/>
          <w:sz w:val="18"/>
          <w:szCs w:val="18"/>
        </w:rPr>
      </w:pPr>
      <w:r w:rsidRPr="00F61D5A">
        <w:rPr>
          <w:rFonts w:ascii="Times New Roman" w:eastAsia="等线" w:hAnsi="Times New Roman" w:cs="Times New Roman"/>
          <w:color w:val="000000"/>
          <w:sz w:val="18"/>
          <w:szCs w:val="18"/>
        </w:rPr>
        <w:t>Zhou FH, Song Q. Effectiveness of norepinephrine versus dopamine for septic shock: a meta analysis. Zhonghua Wei Zhong Bing Ji Jiu Yi Xue. 2013; 25: 449–454. (In Chinese)</w:t>
      </w:r>
    </w:p>
    <w:p w14:paraId="246C24B7" w14:textId="4702ABB8" w:rsidR="007F057D" w:rsidRPr="00F61D5A" w:rsidRDefault="00043D3F" w:rsidP="00F61D5A">
      <w:pPr>
        <w:spacing w:after="0" w:line="240" w:lineRule="auto"/>
        <w:jc w:val="both"/>
        <w:rPr>
          <w:rFonts w:ascii="Times New Roman" w:hAnsi="Times New Roman" w:cs="Times New Roman"/>
          <w:bCs/>
          <w:sz w:val="18"/>
          <w:szCs w:val="18"/>
        </w:rPr>
      </w:pPr>
      <w:r w:rsidRPr="00F61D5A">
        <w:rPr>
          <w:rFonts w:ascii="Times New Roman" w:eastAsia="等线" w:hAnsi="Times New Roman" w:cs="Times New Roman"/>
          <w:color w:val="000000"/>
          <w:sz w:val="18"/>
          <w:szCs w:val="18"/>
        </w:rPr>
        <w:t>Zhu Y, Huang H, Xi X, Du B. Terlipressin for septic shock patients: a meta-analysis of randomized controlled study. Journal of Intensive Care. 2019; 7: 16. https://doi.org/10.1186/s40560-019-0369-1</w:t>
      </w:r>
    </w:p>
    <w:sectPr w:rsidR="007F057D" w:rsidRPr="00F61D5A" w:rsidSect="001E4968">
      <w:pgSz w:w="16838" w:h="11906" w:orient="landscape" w:code="9"/>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F67D2" w14:textId="77777777" w:rsidR="00100C56" w:rsidRDefault="00100C56" w:rsidP="00147753">
      <w:r>
        <w:separator/>
      </w:r>
    </w:p>
  </w:endnote>
  <w:endnote w:type="continuationSeparator" w:id="0">
    <w:p w14:paraId="3116F9B5" w14:textId="77777777" w:rsidR="00100C56" w:rsidRDefault="00100C56" w:rsidP="0014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A6BA7" w14:textId="77777777" w:rsidR="00100C56" w:rsidRDefault="00100C56" w:rsidP="00147753">
      <w:r>
        <w:separator/>
      </w:r>
    </w:p>
  </w:footnote>
  <w:footnote w:type="continuationSeparator" w:id="0">
    <w:p w14:paraId="3A87657B" w14:textId="77777777" w:rsidR="00100C56" w:rsidRDefault="00100C56" w:rsidP="00147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FD"/>
    <w:rsid w:val="0001720F"/>
    <w:rsid w:val="00043D3F"/>
    <w:rsid w:val="00063204"/>
    <w:rsid w:val="0006606E"/>
    <w:rsid w:val="000B3E8B"/>
    <w:rsid w:val="000E5887"/>
    <w:rsid w:val="00100C56"/>
    <w:rsid w:val="00114F54"/>
    <w:rsid w:val="00116A70"/>
    <w:rsid w:val="00120A8F"/>
    <w:rsid w:val="00122D10"/>
    <w:rsid w:val="00147753"/>
    <w:rsid w:val="00147E12"/>
    <w:rsid w:val="00191EB4"/>
    <w:rsid w:val="001E4968"/>
    <w:rsid w:val="00246087"/>
    <w:rsid w:val="002720F8"/>
    <w:rsid w:val="00294B58"/>
    <w:rsid w:val="00333465"/>
    <w:rsid w:val="003549DD"/>
    <w:rsid w:val="00360713"/>
    <w:rsid w:val="003805C3"/>
    <w:rsid w:val="00390722"/>
    <w:rsid w:val="003C464A"/>
    <w:rsid w:val="00405DC7"/>
    <w:rsid w:val="004336FD"/>
    <w:rsid w:val="00453AE2"/>
    <w:rsid w:val="004B2109"/>
    <w:rsid w:val="004E6820"/>
    <w:rsid w:val="00516C68"/>
    <w:rsid w:val="005622BA"/>
    <w:rsid w:val="005A0DFC"/>
    <w:rsid w:val="005A1C8E"/>
    <w:rsid w:val="005B3655"/>
    <w:rsid w:val="005C3683"/>
    <w:rsid w:val="005F7467"/>
    <w:rsid w:val="00600951"/>
    <w:rsid w:val="00633113"/>
    <w:rsid w:val="0068019C"/>
    <w:rsid w:val="00695ED3"/>
    <w:rsid w:val="007652BB"/>
    <w:rsid w:val="00772BC2"/>
    <w:rsid w:val="00787226"/>
    <w:rsid w:val="007A76E9"/>
    <w:rsid w:val="007E5B07"/>
    <w:rsid w:val="007F057D"/>
    <w:rsid w:val="008F7BD5"/>
    <w:rsid w:val="00943C8F"/>
    <w:rsid w:val="00954120"/>
    <w:rsid w:val="0096136B"/>
    <w:rsid w:val="00977A5F"/>
    <w:rsid w:val="009808B4"/>
    <w:rsid w:val="009C714C"/>
    <w:rsid w:val="009E68C5"/>
    <w:rsid w:val="009F07E0"/>
    <w:rsid w:val="009F3DB0"/>
    <w:rsid w:val="00A550B6"/>
    <w:rsid w:val="00AA20B2"/>
    <w:rsid w:val="00AD7393"/>
    <w:rsid w:val="00AF3277"/>
    <w:rsid w:val="00B07F3C"/>
    <w:rsid w:val="00B11F9F"/>
    <w:rsid w:val="00B63B35"/>
    <w:rsid w:val="00B65509"/>
    <w:rsid w:val="00C124E7"/>
    <w:rsid w:val="00C16853"/>
    <w:rsid w:val="00C56D6D"/>
    <w:rsid w:val="00D1697D"/>
    <w:rsid w:val="00D45592"/>
    <w:rsid w:val="00D47ACA"/>
    <w:rsid w:val="00DE5635"/>
    <w:rsid w:val="00DE5819"/>
    <w:rsid w:val="00E66F5D"/>
    <w:rsid w:val="00EB1E4E"/>
    <w:rsid w:val="00EE5710"/>
    <w:rsid w:val="00EF4DD3"/>
    <w:rsid w:val="00F00C2C"/>
    <w:rsid w:val="00F07292"/>
    <w:rsid w:val="00F25C70"/>
    <w:rsid w:val="00F35F0F"/>
    <w:rsid w:val="00F45A31"/>
    <w:rsid w:val="00F46608"/>
    <w:rsid w:val="00F50971"/>
    <w:rsid w:val="00F61945"/>
    <w:rsid w:val="00F61D5A"/>
    <w:rsid w:val="00F97174"/>
    <w:rsid w:val="00FA7C05"/>
    <w:rsid w:val="00FB74E2"/>
    <w:rsid w:val="00FC3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97110"/>
  <w15:chartTrackingRefBased/>
  <w15:docId w15:val="{8AE24AC3-92E8-453C-A285-9F32D649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D6D"/>
  </w:style>
  <w:style w:type="paragraph" w:styleId="Heading1">
    <w:name w:val="heading 1"/>
    <w:basedOn w:val="Normal"/>
    <w:next w:val="Normal"/>
    <w:link w:val="Heading1Char"/>
    <w:uiPriority w:val="9"/>
    <w:qFormat/>
    <w:rsid w:val="00C56D6D"/>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C56D6D"/>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6D6D"/>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6D6D"/>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C56D6D"/>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C56D6D"/>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C56D6D"/>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C56D6D"/>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C56D6D"/>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753"/>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47753"/>
    <w:rPr>
      <w:sz w:val="18"/>
      <w:szCs w:val="18"/>
    </w:rPr>
  </w:style>
  <w:style w:type="paragraph" w:styleId="Footer">
    <w:name w:val="footer"/>
    <w:basedOn w:val="Normal"/>
    <w:link w:val="FooterChar"/>
    <w:uiPriority w:val="99"/>
    <w:unhideWhenUsed/>
    <w:rsid w:val="0014775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147753"/>
    <w:rPr>
      <w:sz w:val="18"/>
      <w:szCs w:val="18"/>
    </w:rPr>
  </w:style>
  <w:style w:type="table" w:styleId="TableGrid">
    <w:name w:val="Table Grid"/>
    <w:basedOn w:val="TableNormal"/>
    <w:uiPriority w:val="39"/>
    <w:rsid w:val="009E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6D6D"/>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C56D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6D6D"/>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6D6D"/>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C56D6D"/>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C56D6D"/>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C56D6D"/>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C56D6D"/>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C56D6D"/>
    <w:rPr>
      <w:rFonts w:asciiTheme="majorHAnsi" w:eastAsiaTheme="majorEastAsia" w:hAnsiTheme="majorHAnsi" w:cstheme="majorBidi"/>
      <w:i/>
      <w:iCs/>
      <w:color w:val="1F3864" w:themeColor="accent1" w:themeShade="80"/>
    </w:rPr>
  </w:style>
  <w:style w:type="paragraph" w:styleId="Title">
    <w:name w:val="Title"/>
    <w:basedOn w:val="Normal"/>
    <w:next w:val="Normal"/>
    <w:link w:val="TitleChar"/>
    <w:uiPriority w:val="10"/>
    <w:qFormat/>
    <w:rsid w:val="00C56D6D"/>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C56D6D"/>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C56D6D"/>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C56D6D"/>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C56D6D"/>
    <w:rPr>
      <w:b/>
      <w:bCs/>
    </w:rPr>
  </w:style>
  <w:style w:type="character" w:styleId="Emphasis">
    <w:name w:val="Emphasis"/>
    <w:basedOn w:val="DefaultParagraphFont"/>
    <w:uiPriority w:val="20"/>
    <w:qFormat/>
    <w:rsid w:val="00C56D6D"/>
    <w:rPr>
      <w:i/>
      <w:iCs/>
    </w:rPr>
  </w:style>
  <w:style w:type="paragraph" w:styleId="NoSpacing">
    <w:name w:val="No Spacing"/>
    <w:uiPriority w:val="1"/>
    <w:qFormat/>
    <w:rsid w:val="00C56D6D"/>
    <w:pPr>
      <w:spacing w:after="0" w:line="240" w:lineRule="auto"/>
    </w:pPr>
  </w:style>
  <w:style w:type="paragraph" w:styleId="ListParagraph">
    <w:name w:val="List Paragraph"/>
    <w:basedOn w:val="Normal"/>
    <w:uiPriority w:val="34"/>
    <w:qFormat/>
    <w:rsid w:val="00C56D6D"/>
    <w:pPr>
      <w:ind w:firstLineChars="200" w:firstLine="420"/>
    </w:pPr>
  </w:style>
  <w:style w:type="paragraph" w:styleId="Quote">
    <w:name w:val="Quote"/>
    <w:basedOn w:val="Normal"/>
    <w:next w:val="Normal"/>
    <w:link w:val="QuoteChar"/>
    <w:uiPriority w:val="29"/>
    <w:qFormat/>
    <w:rsid w:val="00C56D6D"/>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C56D6D"/>
    <w:rPr>
      <w:color w:val="44546A" w:themeColor="text2"/>
      <w:sz w:val="24"/>
      <w:szCs w:val="24"/>
    </w:rPr>
  </w:style>
  <w:style w:type="paragraph" w:styleId="IntenseQuote">
    <w:name w:val="Intense Quote"/>
    <w:basedOn w:val="Normal"/>
    <w:next w:val="Normal"/>
    <w:link w:val="IntenseQuoteChar"/>
    <w:uiPriority w:val="30"/>
    <w:qFormat/>
    <w:rsid w:val="00C56D6D"/>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C56D6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C56D6D"/>
    <w:rPr>
      <w:i/>
      <w:iCs/>
      <w:color w:val="595959" w:themeColor="text1" w:themeTint="A6"/>
    </w:rPr>
  </w:style>
  <w:style w:type="character" w:styleId="IntenseEmphasis">
    <w:name w:val="Intense Emphasis"/>
    <w:basedOn w:val="DefaultParagraphFont"/>
    <w:uiPriority w:val="21"/>
    <w:qFormat/>
    <w:rsid w:val="00C56D6D"/>
    <w:rPr>
      <w:b/>
      <w:bCs/>
      <w:i/>
      <w:iCs/>
    </w:rPr>
  </w:style>
  <w:style w:type="character" w:styleId="SubtleReference">
    <w:name w:val="Subtle Reference"/>
    <w:basedOn w:val="DefaultParagraphFont"/>
    <w:uiPriority w:val="31"/>
    <w:qFormat/>
    <w:rsid w:val="00C56D6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C56D6D"/>
    <w:rPr>
      <w:b/>
      <w:bCs/>
      <w:smallCaps/>
      <w:color w:val="44546A" w:themeColor="text2"/>
      <w:u w:val="single"/>
    </w:rPr>
  </w:style>
  <w:style w:type="character" w:styleId="BookTitle">
    <w:name w:val="Book Title"/>
    <w:basedOn w:val="DefaultParagraphFont"/>
    <w:uiPriority w:val="33"/>
    <w:qFormat/>
    <w:rsid w:val="00C56D6D"/>
    <w:rPr>
      <w:b/>
      <w:bCs/>
      <w:smallCaps/>
      <w:spacing w:val="10"/>
    </w:rPr>
  </w:style>
  <w:style w:type="paragraph" w:styleId="TOCHeading">
    <w:name w:val="TOC Heading"/>
    <w:basedOn w:val="Heading1"/>
    <w:next w:val="Normal"/>
    <w:uiPriority w:val="39"/>
    <w:semiHidden/>
    <w:unhideWhenUsed/>
    <w:qFormat/>
    <w:rsid w:val="00C56D6D"/>
    <w:pPr>
      <w:outlineLvl w:val="9"/>
    </w:pPr>
  </w:style>
  <w:style w:type="paragraph" w:styleId="Caption">
    <w:name w:val="caption"/>
    <w:basedOn w:val="Normal"/>
    <w:next w:val="Normal"/>
    <w:uiPriority w:val="35"/>
    <w:semiHidden/>
    <w:unhideWhenUsed/>
    <w:qFormat/>
    <w:rsid w:val="00C56D6D"/>
    <w:pPr>
      <w:spacing w:line="240" w:lineRule="auto"/>
    </w:pPr>
    <w:rPr>
      <w:b/>
      <w:bCs/>
      <w:smallCaps/>
      <w:color w:val="44546A" w:themeColor="text2"/>
    </w:rPr>
  </w:style>
  <w:style w:type="table" w:styleId="GridTable3">
    <w:name w:val="Grid Table 3"/>
    <w:basedOn w:val="TableNormal"/>
    <w:uiPriority w:val="48"/>
    <w:rsid w:val="00120A8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Accent3">
    <w:name w:val="Grid Table 4 Accent 3"/>
    <w:basedOn w:val="TableNormal"/>
    <w:uiPriority w:val="49"/>
    <w:rsid w:val="00120A8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Revision">
    <w:name w:val="Revision"/>
    <w:hidden/>
    <w:uiPriority w:val="99"/>
    <w:semiHidden/>
    <w:rsid w:val="00AF3277"/>
    <w:pPr>
      <w:spacing w:after="0" w:line="240" w:lineRule="auto"/>
    </w:pPr>
  </w:style>
  <w:style w:type="character" w:styleId="CommentReference">
    <w:name w:val="annotation reference"/>
    <w:basedOn w:val="DefaultParagraphFont"/>
    <w:uiPriority w:val="99"/>
    <w:semiHidden/>
    <w:unhideWhenUsed/>
    <w:rsid w:val="007F057D"/>
    <w:rPr>
      <w:sz w:val="21"/>
      <w:szCs w:val="21"/>
    </w:rPr>
  </w:style>
  <w:style w:type="paragraph" w:styleId="CommentText">
    <w:name w:val="annotation text"/>
    <w:basedOn w:val="Normal"/>
    <w:link w:val="CommentTextChar"/>
    <w:uiPriority w:val="99"/>
    <w:semiHidden/>
    <w:unhideWhenUsed/>
    <w:rsid w:val="007F057D"/>
  </w:style>
  <w:style w:type="character" w:customStyle="1" w:styleId="CommentTextChar">
    <w:name w:val="Comment Text Char"/>
    <w:basedOn w:val="DefaultParagraphFont"/>
    <w:link w:val="CommentText"/>
    <w:uiPriority w:val="99"/>
    <w:semiHidden/>
    <w:rsid w:val="007F057D"/>
  </w:style>
  <w:style w:type="paragraph" w:styleId="CommentSubject">
    <w:name w:val="annotation subject"/>
    <w:basedOn w:val="CommentText"/>
    <w:next w:val="CommentText"/>
    <w:link w:val="CommentSubjectChar"/>
    <w:uiPriority w:val="99"/>
    <w:semiHidden/>
    <w:unhideWhenUsed/>
    <w:rsid w:val="007F057D"/>
    <w:rPr>
      <w:b/>
      <w:bCs/>
    </w:rPr>
  </w:style>
  <w:style w:type="character" w:customStyle="1" w:styleId="CommentSubjectChar">
    <w:name w:val="Comment Subject Char"/>
    <w:basedOn w:val="CommentTextChar"/>
    <w:link w:val="CommentSubject"/>
    <w:uiPriority w:val="99"/>
    <w:semiHidden/>
    <w:rsid w:val="007F057D"/>
    <w:rPr>
      <w:b/>
      <w:bCs/>
    </w:rPr>
  </w:style>
  <w:style w:type="character" w:styleId="Hyperlink">
    <w:name w:val="Hyperlink"/>
    <w:basedOn w:val="DefaultParagraphFont"/>
    <w:uiPriority w:val="99"/>
    <w:unhideWhenUsed/>
    <w:rsid w:val="00043D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738169">
      <w:bodyDiv w:val="1"/>
      <w:marLeft w:val="0"/>
      <w:marRight w:val="0"/>
      <w:marTop w:val="0"/>
      <w:marBottom w:val="0"/>
      <w:divBdr>
        <w:top w:val="none" w:sz="0" w:space="0" w:color="auto"/>
        <w:left w:val="none" w:sz="0" w:space="0" w:color="auto"/>
        <w:bottom w:val="none" w:sz="0" w:space="0" w:color="auto"/>
        <w:right w:val="none" w:sz="0" w:space="0" w:color="auto"/>
      </w:divBdr>
    </w:div>
    <w:div w:id="1531868847">
      <w:bodyDiv w:val="1"/>
      <w:marLeft w:val="0"/>
      <w:marRight w:val="0"/>
      <w:marTop w:val="0"/>
      <w:marBottom w:val="0"/>
      <w:divBdr>
        <w:top w:val="none" w:sz="0" w:space="0" w:color="auto"/>
        <w:left w:val="none" w:sz="0" w:space="0" w:color="auto"/>
        <w:bottom w:val="none" w:sz="0" w:space="0" w:color="auto"/>
        <w:right w:val="none" w:sz="0" w:space="0" w:color="auto"/>
      </w:divBdr>
    </w:div>
    <w:div w:id="1708140881">
      <w:bodyDiv w:val="1"/>
      <w:marLeft w:val="0"/>
      <w:marRight w:val="0"/>
      <w:marTop w:val="0"/>
      <w:marBottom w:val="0"/>
      <w:divBdr>
        <w:top w:val="none" w:sz="0" w:space="0" w:color="auto"/>
        <w:left w:val="none" w:sz="0" w:space="0" w:color="auto"/>
        <w:bottom w:val="none" w:sz="0" w:space="0" w:color="auto"/>
        <w:right w:val="none" w:sz="0" w:space="0" w:color="auto"/>
      </w:divBdr>
    </w:div>
    <w:div w:id="1913658845">
      <w:bodyDiv w:val="1"/>
      <w:marLeft w:val="0"/>
      <w:marRight w:val="0"/>
      <w:marTop w:val="0"/>
      <w:marBottom w:val="0"/>
      <w:divBdr>
        <w:top w:val="none" w:sz="0" w:space="0" w:color="auto"/>
        <w:left w:val="none" w:sz="0" w:space="0" w:color="auto"/>
        <w:bottom w:val="none" w:sz="0" w:space="0" w:color="auto"/>
        <w:right w:val="none" w:sz="0" w:space="0" w:color="auto"/>
      </w:divBdr>
    </w:div>
    <w:div w:id="200350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bja/aev284" TargetMode="External"/><Relationship Id="rId13" Type="http://schemas.openxmlformats.org/officeDocument/2006/relationships/hyperlink" Target="https://doi.org/10.1001/jama.2018.4528" TargetMode="External"/><Relationship Id="rId18" Type="http://schemas.openxmlformats.org/officeDocument/2006/relationships/hyperlink" Target="https://doi.org/10.1053/j.jvca.2023.09.037" TargetMode="External"/><Relationship Id="rId3" Type="http://schemas.openxmlformats.org/officeDocument/2006/relationships/settings" Target="settings.xml"/><Relationship Id="rId21" Type="http://schemas.openxmlformats.org/officeDocument/2006/relationships/hyperlink" Target="https://doi.org/10.1186/2054-9369-1-6" TargetMode="External"/><Relationship Id="rId7" Type="http://schemas.openxmlformats.org/officeDocument/2006/relationships/hyperlink" Target="https://doi.org/10.1016/j.jcrc.2016.08.010" TargetMode="External"/><Relationship Id="rId12" Type="http://schemas.openxmlformats.org/officeDocument/2006/relationships/hyperlink" Target="https://doi.org/10.1186/s13054-019-2362-4" TargetMode="External"/><Relationship Id="rId17" Type="http://schemas.openxmlformats.org/officeDocument/2006/relationships/hyperlink" Target="https://doi.org/10.1016/j.jcrc.2014.04.011" TargetMode="External"/><Relationship Id="rId2" Type="http://schemas.openxmlformats.org/officeDocument/2006/relationships/styles" Target="styles.xml"/><Relationship Id="rId16" Type="http://schemas.openxmlformats.org/officeDocument/2006/relationships/hyperlink" Target="https://doi.org/10.1186/cc11469" TargetMode="External"/><Relationship Id="rId20" Type="http://schemas.openxmlformats.org/officeDocument/2006/relationships/hyperlink" Target="https://doi.org/10.2147/TCRM.S8006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097/SHK.0000000000002193" TargetMode="External"/><Relationship Id="rId5" Type="http://schemas.openxmlformats.org/officeDocument/2006/relationships/footnotes" Target="footnotes.xml"/><Relationship Id="rId15" Type="http://schemas.openxmlformats.org/officeDocument/2006/relationships/hyperlink" Target="https://doi.org/10.1097/CCM.0000000000003471" TargetMode="External"/><Relationship Id="rId23" Type="http://schemas.openxmlformats.org/officeDocument/2006/relationships/theme" Target="theme/theme1.xml"/><Relationship Id="rId10" Type="http://schemas.openxmlformats.org/officeDocument/2006/relationships/hyperlink" Target="https://doi.org/10.3389/fphar.2019.01492" TargetMode="External"/><Relationship Id="rId19" Type="http://schemas.openxmlformats.org/officeDocument/2006/relationships/hyperlink" Target="https://doi.org/10.3389/fphar.2020.00563" TargetMode="External"/><Relationship Id="rId4" Type="http://schemas.openxmlformats.org/officeDocument/2006/relationships/webSettings" Target="webSettings.xml"/><Relationship Id="rId9" Type="http://schemas.openxmlformats.org/officeDocument/2006/relationships/hyperlink" Target="https://doi.org/10.1371/journal.pone.0142605" TargetMode="External"/><Relationship Id="rId14" Type="http://schemas.openxmlformats.org/officeDocument/2006/relationships/hyperlink" Target="https://doi.org/10.1007/s00134-019-05620-2"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D1064-99D1-4A63-A162-1C6A6CA0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2219</TotalTime>
  <Pages>1</Pages>
  <Words>2264</Words>
  <Characters>10641</Characters>
  <Application>Microsoft Office Word</Application>
  <DocSecurity>0</DocSecurity>
  <Lines>760</Lines>
  <Paragraphs>806</Paragraphs>
  <ScaleCrop>false</ScaleCrop>
  <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fang</dc:creator>
  <cp:keywords/>
  <dc:description/>
  <cp:lastModifiedBy>Anna Johnson</cp:lastModifiedBy>
  <cp:revision>43</cp:revision>
  <dcterms:created xsi:type="dcterms:W3CDTF">2023-02-09T09:09:00Z</dcterms:created>
  <dcterms:modified xsi:type="dcterms:W3CDTF">2025-09-24T04:00:00Z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cbc70d91-3604-4915-97c7-60d7cf576671</vt:lpwstr>
  </property>
</Properties>
</file>